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B17" w:rsidRDefault="00415B17">
      <w:pPr>
        <w:rPr>
          <w:rFonts w:ascii="Verdana" w:hAnsi="Verdana"/>
          <w:color w:val="000000"/>
          <w:sz w:val="12"/>
          <w:szCs w:val="12"/>
          <w:shd w:val="clear" w:color="auto" w:fill="F4F6F9"/>
        </w:rPr>
      </w:pPr>
      <w:r>
        <w:rPr>
          <w:rFonts w:ascii="Verdana" w:hAnsi="Verdana"/>
          <w:color w:val="000000"/>
          <w:sz w:val="12"/>
          <w:szCs w:val="12"/>
          <w:shd w:val="clear" w:color="auto" w:fill="F4F6F9"/>
        </w:rPr>
        <w:tab/>
      </w:r>
      <w:r>
        <w:rPr>
          <w:rFonts w:ascii="Verdana" w:hAnsi="Verdana"/>
          <w:color w:val="000000"/>
          <w:sz w:val="12"/>
          <w:szCs w:val="12"/>
          <w:shd w:val="clear" w:color="auto" w:fill="F4F6F9"/>
        </w:rPr>
        <w:tab/>
        <w:t xml:space="preserve">                                                          </w:t>
      </w:r>
      <w:proofErr w:type="gramStart"/>
      <w:r>
        <w:rPr>
          <w:rFonts w:ascii="Verdana" w:hAnsi="Verdana"/>
          <w:color w:val="000000"/>
          <w:sz w:val="12"/>
          <w:szCs w:val="12"/>
          <w:shd w:val="clear" w:color="auto" w:fill="F4F6F9"/>
        </w:rPr>
        <w:t>TRADING ENTIES                                                                                       .</w:t>
      </w:r>
      <w:proofErr w:type="gramEnd"/>
      <w:r>
        <w:rPr>
          <w:rFonts w:ascii="Verdana" w:hAnsi="Verdana"/>
          <w:color w:val="000000"/>
          <w:sz w:val="12"/>
          <w:szCs w:val="12"/>
          <w:shd w:val="clear" w:color="auto" w:fill="F4F6F9"/>
        </w:rPr>
        <w:t xml:space="preserve">                            </w:t>
      </w:r>
    </w:p>
    <w:p w:rsidR="00415B17" w:rsidRDefault="00A76032">
      <w:pPr>
        <w:rPr>
          <w:rFonts w:ascii="Verdana" w:hAnsi="Verdana"/>
          <w:color w:val="000000"/>
          <w:sz w:val="12"/>
          <w:szCs w:val="12"/>
        </w:rPr>
      </w:pPr>
      <w:r>
        <w:rPr>
          <w:rFonts w:ascii="Verdana" w:hAnsi="Verdana"/>
          <w:color w:val="000000"/>
          <w:sz w:val="12"/>
          <w:szCs w:val="12"/>
          <w:shd w:val="clear" w:color="auto" w:fill="F4F6F9"/>
        </w:rPr>
        <w:t>Here's a mechanical strategy (trading plan) that anyone can follow based on the setups in this thread. Feel free to do anything with it, edit it. It's fully open to suggestions and changes. I am certain it can be improved upon. I will try dig out some further annotated chart examples but this thread is already packed full of examples. Many of Shahab8b's trades are similar to the 3 setups scenarios below. Now we can all trade like him. </w:t>
      </w:r>
      <w:r>
        <w:rPr>
          <w:noProof/>
        </w:rPr>
        <w:drawing>
          <wp:inline distT="0" distB="0" distL="0" distR="0">
            <wp:extent cx="173990" cy="173990"/>
            <wp:effectExtent l="0" t="0" r="0" b="0"/>
            <wp:docPr id="1" name="Picture 1" descr="https://cdn-resources.faireconomy.media/images/emojis/64/1f60e.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resources.faireconomy.media/images/emojis/64/1f60e.png?v=1.0.0.3"/>
                    <pic:cNvPicPr>
                      <a:picLocks noChangeAspect="1" noChangeArrowheads="1"/>
                    </pic:cNvPicPr>
                  </pic:nvPicPr>
                  <pic:blipFill>
                    <a:blip r:embed="rId4" cstate="print"/>
                    <a:srcRect/>
                    <a:stretch>
                      <a:fillRect/>
                    </a:stretch>
                  </pic:blipFill>
                  <pic:spPr bwMode="auto">
                    <a:xfrm>
                      <a:off x="0" y="0"/>
                      <a:ext cx="173990" cy="173990"/>
                    </a:xfrm>
                    <a:prstGeom prst="rect">
                      <a:avLst/>
                    </a:prstGeom>
                    <a:noFill/>
                    <a:ln w="9525">
                      <a:noFill/>
                      <a:miter lim="800000"/>
                      <a:headEnd/>
                      <a:tailEnd/>
                    </a:ln>
                  </pic:spPr>
                </pic:pic>
              </a:graphicData>
            </a:graphic>
          </wp:inline>
        </w:drawing>
      </w:r>
      <w:r>
        <w:rPr>
          <w:rFonts w:ascii="Verdana" w:hAnsi="Verdana"/>
          <w:color w:val="000000"/>
          <w:sz w:val="12"/>
          <w:szCs w:val="12"/>
        </w:rPr>
        <w:br/>
      </w:r>
      <w:r>
        <w:rPr>
          <w:rFonts w:ascii="Verdana" w:hAnsi="Verdana"/>
          <w:color w:val="000000"/>
          <w:sz w:val="12"/>
          <w:szCs w:val="12"/>
        </w:rPr>
        <w:br/>
      </w:r>
      <w:r>
        <w:rPr>
          <w:rFonts w:ascii="Verdana" w:hAnsi="Verdana"/>
          <w:b/>
          <w:bCs/>
          <w:color w:val="000000"/>
          <w:sz w:val="12"/>
          <w:szCs w:val="12"/>
          <w:u w:val="single"/>
          <w:shd w:val="clear" w:color="auto" w:fill="F4F6F9"/>
        </w:rPr>
        <w:t>The Confluence Method v1.0</w:t>
      </w:r>
      <w:r>
        <w:rPr>
          <w:rFonts w:ascii="Verdana" w:hAnsi="Verdana"/>
          <w:color w:val="000000"/>
          <w:sz w:val="12"/>
          <w:szCs w:val="12"/>
        </w:rPr>
        <w:br/>
      </w:r>
      <w:r>
        <w:rPr>
          <w:rFonts w:ascii="Verdana" w:hAnsi="Verdana"/>
          <w:color w:val="000000"/>
          <w:sz w:val="12"/>
          <w:szCs w:val="12"/>
          <w:shd w:val="clear" w:color="auto" w:fill="F4F6F9"/>
        </w:rPr>
        <w:t xml:space="preserve">The Confluence Method is a mechanical strategy that aims to </w:t>
      </w:r>
      <w:proofErr w:type="spellStart"/>
      <w:r>
        <w:rPr>
          <w:rFonts w:ascii="Verdana" w:hAnsi="Verdana"/>
          <w:color w:val="000000"/>
          <w:sz w:val="12"/>
          <w:szCs w:val="12"/>
          <w:shd w:val="clear" w:color="auto" w:fill="F4F6F9"/>
        </w:rPr>
        <w:t>capitalise</w:t>
      </w:r>
      <w:proofErr w:type="spellEnd"/>
      <w:r>
        <w:rPr>
          <w:rFonts w:ascii="Verdana" w:hAnsi="Verdana"/>
          <w:color w:val="000000"/>
          <w:sz w:val="12"/>
          <w:szCs w:val="12"/>
          <w:shd w:val="clear" w:color="auto" w:fill="F4F6F9"/>
        </w:rPr>
        <w:t xml:space="preserve"> on a W1/D1/H4 chart scenario (trend, range and counter trend) with a precision entry using multiple confluence factors. Most setups involve directly entering at round numbers (RN) and setting TP on opposing RN. It can be used on all 28 FX pairs and aims to provide the user with the ability to trade successfully in most market conditions. Make sure to demo in advance before taking any new strategy to a live account.</w:t>
      </w:r>
      <w:r>
        <w:rPr>
          <w:rFonts w:ascii="Verdana" w:hAnsi="Verdana"/>
          <w:color w:val="000000"/>
          <w:sz w:val="12"/>
          <w:szCs w:val="12"/>
        </w:rPr>
        <w:br/>
      </w:r>
      <w:r>
        <w:rPr>
          <w:rFonts w:ascii="Verdana" w:hAnsi="Verdana"/>
          <w:color w:val="000000"/>
          <w:sz w:val="12"/>
          <w:szCs w:val="12"/>
        </w:rPr>
        <w:br/>
      </w:r>
      <w:r>
        <w:rPr>
          <w:rFonts w:ascii="Verdana" w:hAnsi="Verdana"/>
          <w:color w:val="000000"/>
          <w:sz w:val="12"/>
          <w:szCs w:val="12"/>
          <w:shd w:val="clear" w:color="auto" w:fill="F4F6F9"/>
        </w:rPr>
        <w:t xml:space="preserve">I have not included Risk Profile (i.e. risk % per trade or total account exposure) </w:t>
      </w:r>
      <w:proofErr w:type="gramStart"/>
      <w:r>
        <w:rPr>
          <w:rFonts w:ascii="Verdana" w:hAnsi="Verdana"/>
          <w:color w:val="000000"/>
          <w:sz w:val="12"/>
          <w:szCs w:val="12"/>
          <w:shd w:val="clear" w:color="auto" w:fill="F4F6F9"/>
        </w:rPr>
        <w:t>That</w:t>
      </w:r>
      <w:proofErr w:type="gramEnd"/>
      <w:r>
        <w:rPr>
          <w:rFonts w:ascii="Verdana" w:hAnsi="Verdana"/>
          <w:color w:val="000000"/>
          <w:sz w:val="12"/>
          <w:szCs w:val="12"/>
          <w:shd w:val="clear" w:color="auto" w:fill="F4F6F9"/>
        </w:rPr>
        <w:t xml:space="preserve"> is trader specific but I would suggest starting with 0.25% per trade and work up to 1% as confidence grows, and max 3-5% open total. In many setups your entries will have zero DD, but best keep the position sizing based on 25 or 30 pips.</w:t>
      </w:r>
      <w:r>
        <w:rPr>
          <w:rFonts w:ascii="Verdana" w:hAnsi="Verdana"/>
          <w:color w:val="000000"/>
          <w:sz w:val="12"/>
          <w:szCs w:val="12"/>
        </w:rPr>
        <w:br/>
      </w:r>
      <w:r>
        <w:rPr>
          <w:rFonts w:ascii="Verdana" w:hAnsi="Verdana"/>
          <w:color w:val="000000"/>
          <w:sz w:val="12"/>
          <w:szCs w:val="12"/>
        </w:rPr>
        <w:br/>
      </w:r>
      <w:r>
        <w:rPr>
          <w:rFonts w:ascii="Verdana" w:hAnsi="Verdana"/>
          <w:color w:val="000000"/>
          <w:sz w:val="12"/>
          <w:szCs w:val="12"/>
          <w:shd w:val="clear" w:color="auto" w:fill="F4F6F9"/>
        </w:rPr>
        <w:t>This strategy requires a foundational grasp of Supply Demand zone concepts, Support and Resistance, Fibonacci levels and False Breakouts.</w:t>
      </w:r>
      <w:r>
        <w:rPr>
          <w:rFonts w:ascii="Verdana" w:hAnsi="Verdana"/>
          <w:color w:val="000000"/>
          <w:sz w:val="12"/>
          <w:szCs w:val="12"/>
        </w:rPr>
        <w:br/>
      </w:r>
      <w:r>
        <w:rPr>
          <w:rFonts w:ascii="Verdana" w:hAnsi="Verdana"/>
          <w:color w:val="000000"/>
          <w:sz w:val="12"/>
          <w:szCs w:val="12"/>
        </w:rPr>
        <w:br/>
      </w:r>
      <w:r>
        <w:rPr>
          <w:rFonts w:ascii="Verdana" w:hAnsi="Verdana"/>
          <w:b/>
          <w:bCs/>
          <w:color w:val="000000"/>
          <w:sz w:val="12"/>
          <w:szCs w:val="12"/>
          <w:shd w:val="clear" w:color="auto" w:fill="F4F6F9"/>
        </w:rPr>
        <w:t>Chart structure</w:t>
      </w:r>
      <w:proofErr w:type="gramStart"/>
      <w:r>
        <w:rPr>
          <w:rFonts w:ascii="Verdana" w:hAnsi="Verdana"/>
          <w:b/>
          <w:bCs/>
          <w:color w:val="000000"/>
          <w:sz w:val="12"/>
          <w:szCs w:val="12"/>
          <w:shd w:val="clear" w:color="auto" w:fill="F4F6F9"/>
        </w:rPr>
        <w:t>:</w:t>
      </w:r>
      <w:proofErr w:type="gramEnd"/>
      <w:r>
        <w:rPr>
          <w:rFonts w:ascii="Verdana" w:hAnsi="Verdana"/>
          <w:color w:val="000000"/>
          <w:sz w:val="12"/>
          <w:szCs w:val="12"/>
        </w:rPr>
        <w:br/>
      </w:r>
      <w:r>
        <w:rPr>
          <w:rFonts w:ascii="Verdana" w:hAnsi="Verdana"/>
          <w:color w:val="000000"/>
          <w:sz w:val="12"/>
          <w:szCs w:val="12"/>
          <w:shd w:val="clear" w:color="auto" w:fill="F4F6F9"/>
        </w:rPr>
        <w:t>• Supply or Demand zone (SD)</w:t>
      </w:r>
      <w:r>
        <w:rPr>
          <w:rFonts w:ascii="Verdana" w:hAnsi="Verdana"/>
          <w:color w:val="000000"/>
          <w:sz w:val="12"/>
          <w:szCs w:val="12"/>
        </w:rPr>
        <w:br/>
      </w:r>
      <w:r>
        <w:rPr>
          <w:rFonts w:ascii="Verdana" w:hAnsi="Verdana"/>
          <w:color w:val="000000"/>
          <w:sz w:val="12"/>
          <w:szCs w:val="12"/>
          <w:shd w:val="clear" w:color="auto" w:fill="F4F6F9"/>
        </w:rPr>
        <w:t>• Support &amp; Resistance (SR)</w:t>
      </w:r>
      <w:r>
        <w:rPr>
          <w:rFonts w:ascii="Verdana" w:hAnsi="Verdana"/>
          <w:color w:val="000000"/>
          <w:sz w:val="12"/>
          <w:szCs w:val="12"/>
        </w:rPr>
        <w:br/>
      </w:r>
      <w:r>
        <w:rPr>
          <w:rFonts w:ascii="Verdana" w:hAnsi="Verdana"/>
          <w:color w:val="000000"/>
          <w:sz w:val="12"/>
          <w:szCs w:val="12"/>
          <w:shd w:val="clear" w:color="auto" w:fill="F4F6F9"/>
        </w:rPr>
        <w:t>• False Breakout (FB)</w:t>
      </w:r>
      <w:r>
        <w:rPr>
          <w:rFonts w:ascii="Verdana" w:hAnsi="Verdana"/>
          <w:color w:val="000000"/>
          <w:sz w:val="12"/>
          <w:szCs w:val="12"/>
        </w:rPr>
        <w:br/>
      </w:r>
      <w:r>
        <w:rPr>
          <w:rFonts w:ascii="Verdana" w:hAnsi="Verdana"/>
          <w:color w:val="000000"/>
          <w:sz w:val="12"/>
          <w:szCs w:val="12"/>
          <w:shd w:val="clear" w:color="auto" w:fill="F4F6F9"/>
        </w:rPr>
        <w:t>• First Time Back (FTB) – The first touch of an SD zone or Round Number.</w:t>
      </w:r>
      <w:r>
        <w:rPr>
          <w:rFonts w:ascii="Verdana" w:hAnsi="Verdana"/>
          <w:color w:val="000000"/>
          <w:sz w:val="12"/>
          <w:szCs w:val="12"/>
        </w:rPr>
        <w:br/>
      </w:r>
      <w:r>
        <w:rPr>
          <w:rFonts w:ascii="Verdana" w:hAnsi="Verdana"/>
          <w:color w:val="000000"/>
          <w:sz w:val="12"/>
          <w:szCs w:val="12"/>
        </w:rPr>
        <w:br/>
      </w:r>
      <w:r>
        <w:rPr>
          <w:rFonts w:ascii="Verdana" w:hAnsi="Verdana"/>
          <w:b/>
          <w:bCs/>
          <w:color w:val="000000"/>
          <w:sz w:val="12"/>
          <w:szCs w:val="12"/>
          <w:shd w:val="clear" w:color="auto" w:fill="F4F6F9"/>
        </w:rPr>
        <w:t>Confluence factors</w:t>
      </w:r>
      <w:proofErr w:type="gramStart"/>
      <w:r>
        <w:rPr>
          <w:rFonts w:ascii="Verdana" w:hAnsi="Verdana"/>
          <w:b/>
          <w:bCs/>
          <w:color w:val="000000"/>
          <w:sz w:val="12"/>
          <w:szCs w:val="12"/>
          <w:shd w:val="clear" w:color="auto" w:fill="F4F6F9"/>
        </w:rPr>
        <w:t>:</w:t>
      </w:r>
      <w:proofErr w:type="gramEnd"/>
      <w:r>
        <w:rPr>
          <w:rFonts w:ascii="Verdana" w:hAnsi="Verdana"/>
          <w:color w:val="000000"/>
          <w:sz w:val="12"/>
          <w:szCs w:val="12"/>
        </w:rPr>
        <w:br/>
      </w:r>
      <w:r>
        <w:rPr>
          <w:rFonts w:ascii="Verdana" w:hAnsi="Verdana"/>
          <w:color w:val="000000"/>
          <w:sz w:val="12"/>
          <w:szCs w:val="12"/>
          <w:shd w:val="clear" w:color="auto" w:fill="F4F6F9"/>
        </w:rPr>
        <w:t>• Round Number (RN) and 0.5RN (0.25RN Majors only).</w:t>
      </w:r>
      <w:r>
        <w:rPr>
          <w:rFonts w:ascii="Verdana" w:hAnsi="Verdana"/>
          <w:color w:val="000000"/>
          <w:sz w:val="12"/>
          <w:szCs w:val="12"/>
        </w:rPr>
        <w:br/>
      </w:r>
      <w:r>
        <w:rPr>
          <w:rFonts w:ascii="Verdana" w:hAnsi="Verdana"/>
          <w:color w:val="000000"/>
          <w:sz w:val="12"/>
          <w:szCs w:val="12"/>
          <w:shd w:val="clear" w:color="auto" w:fill="F4F6F9"/>
        </w:rPr>
        <w:t>• Fibonacci levels (Fib) 38.2 / 50 / 61.8 / 76.4.</w:t>
      </w:r>
      <w:r>
        <w:rPr>
          <w:rFonts w:ascii="Verdana" w:hAnsi="Verdana"/>
          <w:color w:val="000000"/>
          <w:sz w:val="12"/>
          <w:szCs w:val="12"/>
        </w:rPr>
        <w:br/>
      </w:r>
      <w:r>
        <w:rPr>
          <w:rFonts w:ascii="Verdana" w:hAnsi="Verdana"/>
          <w:color w:val="000000"/>
          <w:sz w:val="12"/>
          <w:szCs w:val="12"/>
          <w:shd w:val="clear" w:color="auto" w:fill="F4F6F9"/>
        </w:rPr>
        <w:t xml:space="preserve">• </w:t>
      </w:r>
      <w:proofErr w:type="spellStart"/>
      <w:r>
        <w:rPr>
          <w:rFonts w:ascii="Verdana" w:hAnsi="Verdana"/>
          <w:color w:val="000000"/>
          <w:sz w:val="12"/>
          <w:szCs w:val="12"/>
          <w:shd w:val="clear" w:color="auto" w:fill="F4F6F9"/>
        </w:rPr>
        <w:t>Trendline</w:t>
      </w:r>
      <w:proofErr w:type="spellEnd"/>
      <w:r>
        <w:rPr>
          <w:rFonts w:ascii="Verdana" w:hAnsi="Verdana"/>
          <w:color w:val="000000"/>
          <w:sz w:val="12"/>
          <w:szCs w:val="12"/>
          <w:shd w:val="clear" w:color="auto" w:fill="F4F6F9"/>
        </w:rPr>
        <w:t xml:space="preserve"> (TL) and chart patterns / Elliot Wave (EW) (optional - advanced).</w:t>
      </w:r>
      <w:r>
        <w:rPr>
          <w:rFonts w:ascii="Verdana" w:hAnsi="Verdana"/>
          <w:color w:val="000000"/>
          <w:sz w:val="12"/>
          <w:szCs w:val="12"/>
        </w:rPr>
        <w:br/>
      </w:r>
      <w:r>
        <w:rPr>
          <w:rFonts w:ascii="Verdana" w:hAnsi="Verdana"/>
          <w:color w:val="000000"/>
          <w:sz w:val="12"/>
          <w:szCs w:val="12"/>
          <w:shd w:val="clear" w:color="auto" w:fill="F4F6F9"/>
        </w:rPr>
        <w:t>• Oscillator Divergence (RSI/</w:t>
      </w:r>
      <w:proofErr w:type="spellStart"/>
      <w:r>
        <w:rPr>
          <w:rFonts w:ascii="Verdana" w:hAnsi="Verdana"/>
          <w:color w:val="000000"/>
          <w:sz w:val="12"/>
          <w:szCs w:val="12"/>
          <w:shd w:val="clear" w:color="auto" w:fill="F4F6F9"/>
        </w:rPr>
        <w:t>Stochastics</w:t>
      </w:r>
      <w:proofErr w:type="spellEnd"/>
      <w:r>
        <w:rPr>
          <w:rFonts w:ascii="Verdana" w:hAnsi="Verdana"/>
          <w:color w:val="000000"/>
          <w:sz w:val="12"/>
          <w:szCs w:val="12"/>
          <w:shd w:val="clear" w:color="auto" w:fill="F4F6F9"/>
        </w:rPr>
        <w:t>/MACD) - (optional - advanced).</w:t>
      </w:r>
      <w:r>
        <w:rPr>
          <w:rFonts w:ascii="Verdana" w:hAnsi="Verdana"/>
          <w:color w:val="000000"/>
          <w:sz w:val="12"/>
          <w:szCs w:val="12"/>
        </w:rPr>
        <w:br/>
      </w:r>
      <w:r>
        <w:rPr>
          <w:rFonts w:ascii="Verdana" w:hAnsi="Verdana"/>
          <w:color w:val="000000"/>
          <w:sz w:val="12"/>
          <w:szCs w:val="12"/>
        </w:rPr>
        <w:br/>
      </w:r>
      <w:r>
        <w:rPr>
          <w:rFonts w:ascii="Verdana" w:hAnsi="Verdana"/>
          <w:b/>
          <w:bCs/>
          <w:color w:val="000000"/>
          <w:sz w:val="12"/>
          <w:szCs w:val="12"/>
          <w:shd w:val="clear" w:color="auto" w:fill="F4F6F9"/>
        </w:rPr>
        <w:t>Trend Retracement setups: (Low frequency - High RR) *There is a routine intraday version of this setup*</w:t>
      </w:r>
      <w:r>
        <w:rPr>
          <w:rFonts w:ascii="Verdana" w:hAnsi="Verdana"/>
          <w:color w:val="000000"/>
          <w:sz w:val="12"/>
          <w:szCs w:val="12"/>
        </w:rPr>
        <w:br/>
      </w:r>
      <w:r>
        <w:rPr>
          <w:rFonts w:ascii="Verdana" w:hAnsi="Verdana"/>
          <w:color w:val="000000"/>
          <w:sz w:val="12"/>
          <w:szCs w:val="12"/>
          <w:shd w:val="clear" w:color="auto" w:fill="F4F6F9"/>
        </w:rPr>
        <w:t>• Identification of W1/D1/H4 trend direction.</w:t>
      </w:r>
      <w:r>
        <w:rPr>
          <w:rFonts w:ascii="Verdana" w:hAnsi="Verdana"/>
          <w:color w:val="000000"/>
          <w:sz w:val="12"/>
          <w:szCs w:val="12"/>
        </w:rPr>
        <w:br/>
      </w:r>
      <w:r>
        <w:rPr>
          <w:rFonts w:ascii="Verdana" w:hAnsi="Verdana"/>
          <w:color w:val="000000"/>
          <w:sz w:val="12"/>
          <w:szCs w:val="12"/>
          <w:shd w:val="clear" w:color="auto" w:fill="F4F6F9"/>
        </w:rPr>
        <w:t>• Identification of retracement confluence factors visible on D1/H4/H1.</w:t>
      </w:r>
      <w:r>
        <w:rPr>
          <w:rFonts w:ascii="Verdana" w:hAnsi="Verdana"/>
          <w:color w:val="000000"/>
          <w:sz w:val="12"/>
          <w:szCs w:val="12"/>
        </w:rPr>
        <w:br/>
      </w:r>
      <w:r>
        <w:rPr>
          <w:rFonts w:ascii="Verdana" w:hAnsi="Verdana"/>
          <w:color w:val="000000"/>
          <w:sz w:val="12"/>
          <w:szCs w:val="12"/>
          <w:shd w:val="clear" w:color="auto" w:fill="F4F6F9"/>
        </w:rPr>
        <w:t>• Entries placed directly on RN /0.5RN with either SR/SD/Fib/TL present at the level. (</w:t>
      </w:r>
      <w:proofErr w:type="gramStart"/>
      <w:r>
        <w:rPr>
          <w:rFonts w:ascii="Verdana" w:hAnsi="Verdana"/>
          <w:color w:val="000000"/>
          <w:sz w:val="12"/>
          <w:szCs w:val="12"/>
          <w:shd w:val="clear" w:color="auto" w:fill="F4F6F9"/>
        </w:rPr>
        <w:t>more</w:t>
      </w:r>
      <w:proofErr w:type="gramEnd"/>
      <w:r>
        <w:rPr>
          <w:rFonts w:ascii="Verdana" w:hAnsi="Verdana"/>
          <w:color w:val="000000"/>
          <w:sz w:val="12"/>
          <w:szCs w:val="12"/>
          <w:shd w:val="clear" w:color="auto" w:fill="F4F6F9"/>
        </w:rPr>
        <w:t xml:space="preserve"> confluence = more confidence).</w:t>
      </w:r>
      <w:r>
        <w:rPr>
          <w:rFonts w:ascii="Verdana" w:hAnsi="Verdana"/>
          <w:color w:val="000000"/>
          <w:sz w:val="12"/>
          <w:szCs w:val="12"/>
        </w:rPr>
        <w:br/>
      </w:r>
      <w:r>
        <w:rPr>
          <w:rFonts w:ascii="Verdana" w:hAnsi="Verdana"/>
          <w:color w:val="000000"/>
          <w:sz w:val="12"/>
          <w:szCs w:val="12"/>
          <w:shd w:val="clear" w:color="auto" w:fill="F4F6F9"/>
        </w:rPr>
        <w:t>• Stop Loss - Fixed 25/30 pips or behind SD zone (Break even at 25 pips</w:t>
      </w:r>
      <w:proofErr w:type="gramStart"/>
      <w:r>
        <w:rPr>
          <w:rFonts w:ascii="Verdana" w:hAnsi="Verdana"/>
          <w:color w:val="000000"/>
          <w:sz w:val="12"/>
          <w:szCs w:val="12"/>
          <w:shd w:val="clear" w:color="auto" w:fill="F4F6F9"/>
        </w:rPr>
        <w:t>)</w:t>
      </w:r>
      <w:proofErr w:type="gramEnd"/>
      <w:r>
        <w:rPr>
          <w:rFonts w:ascii="Verdana" w:hAnsi="Verdana"/>
          <w:color w:val="000000"/>
          <w:sz w:val="12"/>
          <w:szCs w:val="12"/>
        </w:rPr>
        <w:br/>
      </w:r>
      <w:r>
        <w:rPr>
          <w:rFonts w:ascii="Verdana" w:hAnsi="Verdana"/>
          <w:color w:val="000000"/>
          <w:sz w:val="12"/>
          <w:szCs w:val="12"/>
          <w:shd w:val="clear" w:color="auto" w:fill="F4F6F9"/>
        </w:rPr>
        <w:t>• TP at opposing RN at 100 pips or 200+ pips (user preference).</w:t>
      </w:r>
      <w:r>
        <w:rPr>
          <w:rFonts w:ascii="Verdana" w:hAnsi="Verdana"/>
          <w:color w:val="000000"/>
          <w:sz w:val="12"/>
          <w:szCs w:val="12"/>
        </w:rPr>
        <w:br/>
      </w:r>
      <w:r w:rsidR="00415B17">
        <w:rPr>
          <w:rFonts w:ascii="Verdana" w:hAnsi="Verdana"/>
          <w:noProof/>
          <w:color w:val="000000"/>
          <w:sz w:val="12"/>
          <w:szCs w:val="12"/>
        </w:rPr>
        <w:drawing>
          <wp:inline distT="0" distB="0" distL="0" distR="0">
            <wp:extent cx="5943600" cy="4154805"/>
            <wp:effectExtent l="19050" t="0" r="0" b="0"/>
            <wp:docPr id="2" name="Picture 1" descr="TREND RETRAC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ND RETRACEMENT.png"/>
                    <pic:cNvPicPr/>
                  </pic:nvPicPr>
                  <pic:blipFill>
                    <a:blip r:embed="rId5" cstate="print"/>
                    <a:stretch>
                      <a:fillRect/>
                    </a:stretch>
                  </pic:blipFill>
                  <pic:spPr>
                    <a:xfrm>
                      <a:off x="0" y="0"/>
                      <a:ext cx="5943600" cy="4154805"/>
                    </a:xfrm>
                    <a:prstGeom prst="rect">
                      <a:avLst/>
                    </a:prstGeom>
                  </pic:spPr>
                </pic:pic>
              </a:graphicData>
            </a:graphic>
          </wp:inline>
        </w:drawing>
      </w:r>
    </w:p>
    <w:p w:rsidR="00415B17" w:rsidRDefault="00A76032">
      <w:pPr>
        <w:rPr>
          <w:rFonts w:ascii="Verdana" w:hAnsi="Verdana"/>
          <w:b/>
          <w:bCs/>
          <w:color w:val="000000"/>
          <w:sz w:val="12"/>
          <w:szCs w:val="12"/>
          <w:shd w:val="clear" w:color="auto" w:fill="F4F6F9"/>
        </w:rPr>
      </w:pPr>
      <w:r>
        <w:rPr>
          <w:rFonts w:ascii="Verdana" w:hAnsi="Verdana"/>
          <w:color w:val="000000"/>
          <w:sz w:val="12"/>
          <w:szCs w:val="12"/>
        </w:rPr>
        <w:lastRenderedPageBreak/>
        <w:br/>
      </w:r>
    </w:p>
    <w:p w:rsidR="00415B17" w:rsidRDefault="00A76032">
      <w:pPr>
        <w:rPr>
          <w:rFonts w:ascii="Verdana" w:hAnsi="Verdana"/>
          <w:color w:val="000000"/>
          <w:sz w:val="12"/>
          <w:szCs w:val="12"/>
          <w:shd w:val="clear" w:color="auto" w:fill="F4F6F9"/>
        </w:rPr>
      </w:pPr>
      <w:r>
        <w:rPr>
          <w:rFonts w:ascii="Verdana" w:hAnsi="Verdana"/>
          <w:b/>
          <w:bCs/>
          <w:color w:val="000000"/>
          <w:sz w:val="12"/>
          <w:szCs w:val="12"/>
          <w:shd w:val="clear" w:color="auto" w:fill="F4F6F9"/>
        </w:rPr>
        <w:t>Range setups: (Medium Frequency - Medium RR</w:t>
      </w:r>
      <w:proofErr w:type="gramStart"/>
      <w:r>
        <w:rPr>
          <w:rFonts w:ascii="Verdana" w:hAnsi="Verdana"/>
          <w:b/>
          <w:bCs/>
          <w:color w:val="000000"/>
          <w:sz w:val="12"/>
          <w:szCs w:val="12"/>
          <w:shd w:val="clear" w:color="auto" w:fill="F4F6F9"/>
        </w:rPr>
        <w:t>)</w:t>
      </w:r>
      <w:proofErr w:type="gramEnd"/>
      <w:r>
        <w:rPr>
          <w:rFonts w:ascii="Verdana" w:hAnsi="Verdana"/>
          <w:color w:val="000000"/>
          <w:sz w:val="12"/>
          <w:szCs w:val="12"/>
        </w:rPr>
        <w:br/>
      </w:r>
      <w:r>
        <w:rPr>
          <w:rFonts w:ascii="Verdana" w:hAnsi="Verdana"/>
          <w:color w:val="000000"/>
          <w:sz w:val="12"/>
          <w:szCs w:val="12"/>
          <w:shd w:val="clear" w:color="auto" w:fill="F4F6F9"/>
        </w:rPr>
        <w:t>• Identification of D1/H4 sideways range.</w:t>
      </w:r>
      <w:r>
        <w:rPr>
          <w:rFonts w:ascii="Verdana" w:hAnsi="Verdana"/>
          <w:color w:val="000000"/>
          <w:sz w:val="12"/>
          <w:szCs w:val="12"/>
        </w:rPr>
        <w:br/>
      </w:r>
      <w:r>
        <w:rPr>
          <w:rFonts w:ascii="Verdana" w:hAnsi="Verdana"/>
          <w:color w:val="000000"/>
          <w:sz w:val="12"/>
          <w:szCs w:val="12"/>
          <w:shd w:val="clear" w:color="auto" w:fill="F4F6F9"/>
        </w:rPr>
        <w:t>• Identification of RN/SD/FB at both edges of the range.</w:t>
      </w:r>
      <w:r>
        <w:rPr>
          <w:rFonts w:ascii="Verdana" w:hAnsi="Verdana"/>
          <w:color w:val="000000"/>
          <w:sz w:val="12"/>
          <w:szCs w:val="12"/>
        </w:rPr>
        <w:br/>
      </w:r>
      <w:r>
        <w:rPr>
          <w:rFonts w:ascii="Verdana" w:hAnsi="Verdana"/>
          <w:color w:val="000000"/>
          <w:sz w:val="12"/>
          <w:szCs w:val="12"/>
          <w:shd w:val="clear" w:color="auto" w:fill="F4F6F9"/>
        </w:rPr>
        <w:t>• Entries placed directly on RN with SD zone or FB present.</w:t>
      </w:r>
      <w:r>
        <w:rPr>
          <w:rFonts w:ascii="Verdana" w:hAnsi="Verdana"/>
          <w:color w:val="000000"/>
          <w:sz w:val="12"/>
          <w:szCs w:val="12"/>
        </w:rPr>
        <w:br/>
      </w:r>
      <w:r>
        <w:rPr>
          <w:rFonts w:ascii="Verdana" w:hAnsi="Verdana"/>
          <w:color w:val="000000"/>
          <w:sz w:val="12"/>
          <w:szCs w:val="12"/>
          <w:shd w:val="clear" w:color="auto" w:fill="F4F6F9"/>
        </w:rPr>
        <w:t>• Stop Loss - Fixed 25/30 pips or behind SD zone (Break even at 25 pips).</w:t>
      </w:r>
      <w:r>
        <w:rPr>
          <w:rFonts w:ascii="Verdana" w:hAnsi="Verdana"/>
          <w:color w:val="000000"/>
          <w:sz w:val="12"/>
          <w:szCs w:val="12"/>
        </w:rPr>
        <w:br/>
      </w:r>
      <w:r>
        <w:rPr>
          <w:rFonts w:ascii="Verdana" w:hAnsi="Verdana"/>
          <w:color w:val="000000"/>
          <w:sz w:val="12"/>
          <w:szCs w:val="12"/>
          <w:shd w:val="clear" w:color="auto" w:fill="F4F6F9"/>
        </w:rPr>
        <w:t>• TP at opposing RN 100 pips or opposing range SD zone.</w:t>
      </w:r>
    </w:p>
    <w:p w:rsidR="00415B17" w:rsidRDefault="00415B17">
      <w:pPr>
        <w:rPr>
          <w:rFonts w:ascii="Verdana" w:hAnsi="Verdana"/>
          <w:color w:val="000000"/>
          <w:sz w:val="12"/>
          <w:szCs w:val="12"/>
          <w:shd w:val="clear" w:color="auto" w:fill="F4F6F9"/>
        </w:rPr>
      </w:pPr>
      <w:r>
        <w:rPr>
          <w:rFonts w:ascii="Verdana" w:hAnsi="Verdana"/>
          <w:noProof/>
          <w:color w:val="000000"/>
          <w:sz w:val="12"/>
          <w:szCs w:val="12"/>
          <w:shd w:val="clear" w:color="auto" w:fill="F4F6F9"/>
        </w:rPr>
        <w:drawing>
          <wp:inline distT="0" distB="0" distL="0" distR="0">
            <wp:extent cx="5943600" cy="3465195"/>
            <wp:effectExtent l="19050" t="0" r="0" b="0"/>
            <wp:docPr id="4" name="Picture 3" descr="R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NGE.png"/>
                    <pic:cNvPicPr/>
                  </pic:nvPicPr>
                  <pic:blipFill>
                    <a:blip r:embed="rId6" cstate="print"/>
                    <a:stretch>
                      <a:fillRect/>
                    </a:stretch>
                  </pic:blipFill>
                  <pic:spPr>
                    <a:xfrm>
                      <a:off x="0" y="0"/>
                      <a:ext cx="5943600" cy="3465195"/>
                    </a:xfrm>
                    <a:prstGeom prst="rect">
                      <a:avLst/>
                    </a:prstGeom>
                  </pic:spPr>
                </pic:pic>
              </a:graphicData>
            </a:graphic>
          </wp:inline>
        </w:drawing>
      </w:r>
    </w:p>
    <w:p w:rsidR="006D08AA" w:rsidRDefault="00A76032">
      <w:pPr>
        <w:rPr>
          <w:rFonts w:ascii="Verdana" w:hAnsi="Verdana"/>
          <w:color w:val="000000"/>
          <w:sz w:val="12"/>
          <w:szCs w:val="12"/>
          <w:shd w:val="clear" w:color="auto" w:fill="F4F6F9"/>
        </w:rPr>
      </w:pPr>
      <w:r>
        <w:rPr>
          <w:rFonts w:ascii="Verdana" w:hAnsi="Verdana"/>
          <w:color w:val="000000"/>
          <w:sz w:val="12"/>
          <w:szCs w:val="12"/>
        </w:rPr>
        <w:br/>
      </w:r>
      <w:r>
        <w:rPr>
          <w:rFonts w:ascii="Verdana" w:hAnsi="Verdana"/>
          <w:color w:val="000000"/>
          <w:sz w:val="12"/>
          <w:szCs w:val="12"/>
        </w:rPr>
        <w:br/>
      </w:r>
      <w:r>
        <w:rPr>
          <w:rFonts w:ascii="Verdana" w:hAnsi="Verdana"/>
          <w:b/>
          <w:bCs/>
          <w:color w:val="000000"/>
          <w:sz w:val="12"/>
          <w:szCs w:val="12"/>
          <w:shd w:val="clear" w:color="auto" w:fill="F4F6F9"/>
        </w:rPr>
        <w:t>RN Counter Trend Setups: (High Frequency - lower RR) *</w:t>
      </w:r>
      <w:proofErr w:type="gramStart"/>
      <w:r>
        <w:rPr>
          <w:rFonts w:ascii="Verdana" w:hAnsi="Verdana"/>
          <w:b/>
          <w:bCs/>
          <w:color w:val="000000"/>
          <w:sz w:val="12"/>
          <w:szCs w:val="12"/>
          <w:shd w:val="clear" w:color="auto" w:fill="F4F6F9"/>
        </w:rPr>
        <w:t>These</w:t>
      </w:r>
      <w:proofErr w:type="gramEnd"/>
      <w:r>
        <w:rPr>
          <w:rFonts w:ascii="Verdana" w:hAnsi="Verdana"/>
          <w:b/>
          <w:bCs/>
          <w:color w:val="000000"/>
          <w:sz w:val="12"/>
          <w:szCs w:val="12"/>
          <w:shd w:val="clear" w:color="auto" w:fill="F4F6F9"/>
        </w:rPr>
        <w:t xml:space="preserve"> setups occasionally evolve into high RR reversals*</w:t>
      </w:r>
      <w:r>
        <w:rPr>
          <w:rFonts w:ascii="Verdana" w:hAnsi="Verdana"/>
          <w:color w:val="000000"/>
          <w:sz w:val="12"/>
          <w:szCs w:val="12"/>
        </w:rPr>
        <w:br/>
      </w:r>
      <w:r>
        <w:rPr>
          <w:rFonts w:ascii="Verdana" w:hAnsi="Verdana"/>
          <w:color w:val="000000"/>
          <w:sz w:val="12"/>
          <w:szCs w:val="12"/>
          <w:shd w:val="clear" w:color="auto" w:fill="F4F6F9"/>
        </w:rPr>
        <w:t>• Identification of approaching RN.</w:t>
      </w:r>
      <w:r>
        <w:rPr>
          <w:rFonts w:ascii="Verdana" w:hAnsi="Verdana"/>
          <w:color w:val="000000"/>
          <w:sz w:val="12"/>
          <w:szCs w:val="12"/>
        </w:rPr>
        <w:br/>
      </w:r>
      <w:r>
        <w:rPr>
          <w:rFonts w:ascii="Verdana" w:hAnsi="Verdana"/>
          <w:color w:val="000000"/>
          <w:sz w:val="12"/>
          <w:szCs w:val="12"/>
          <w:shd w:val="clear" w:color="auto" w:fill="F4F6F9"/>
        </w:rPr>
        <w:t>• Identification of distant SD zone or FB level. Or identification a smaller fresh FB level created in front of the RN at arrival. (See chart).</w:t>
      </w:r>
      <w:r>
        <w:rPr>
          <w:rFonts w:ascii="Verdana" w:hAnsi="Verdana"/>
          <w:color w:val="000000"/>
          <w:sz w:val="12"/>
          <w:szCs w:val="12"/>
        </w:rPr>
        <w:br/>
      </w:r>
      <w:r>
        <w:rPr>
          <w:rFonts w:ascii="Verdana" w:hAnsi="Verdana"/>
          <w:color w:val="000000"/>
          <w:sz w:val="12"/>
          <w:szCs w:val="12"/>
          <w:shd w:val="clear" w:color="auto" w:fill="F4F6F9"/>
        </w:rPr>
        <w:t>• Entries on RN (</w:t>
      </w:r>
      <w:r>
        <w:rPr>
          <w:rFonts w:ascii="Verdana" w:hAnsi="Verdana"/>
          <w:color w:val="000000"/>
          <w:sz w:val="12"/>
          <w:szCs w:val="12"/>
          <w:u w:val="single"/>
          <w:shd w:val="clear" w:color="auto" w:fill="F4F6F9"/>
        </w:rPr>
        <w:t>FTB only).</w:t>
      </w:r>
      <w:r>
        <w:rPr>
          <w:rFonts w:ascii="Verdana" w:hAnsi="Verdana"/>
          <w:color w:val="000000"/>
          <w:sz w:val="12"/>
          <w:szCs w:val="12"/>
        </w:rPr>
        <w:br/>
      </w:r>
      <w:r>
        <w:rPr>
          <w:rFonts w:ascii="Verdana" w:hAnsi="Verdana"/>
          <w:color w:val="000000"/>
          <w:sz w:val="12"/>
          <w:szCs w:val="12"/>
          <w:shd w:val="clear" w:color="auto" w:fill="F4F6F9"/>
        </w:rPr>
        <w:t>• Stop Loss- Fixed 25/30 pips (Break even set at 25 pips).</w:t>
      </w:r>
      <w:r>
        <w:rPr>
          <w:rFonts w:ascii="Verdana" w:hAnsi="Verdana"/>
          <w:color w:val="000000"/>
          <w:sz w:val="12"/>
          <w:szCs w:val="12"/>
        </w:rPr>
        <w:br/>
      </w:r>
      <w:r>
        <w:rPr>
          <w:rFonts w:ascii="Verdana" w:hAnsi="Verdana"/>
          <w:color w:val="000000"/>
          <w:sz w:val="12"/>
          <w:szCs w:val="12"/>
          <w:shd w:val="clear" w:color="auto" w:fill="F4F6F9"/>
        </w:rPr>
        <w:t>• TP or partial TP at 50 or 100 pips for counter trend reversals. I recommend holding a 50% partial.</w:t>
      </w:r>
    </w:p>
    <w:p w:rsidR="00415B17" w:rsidRDefault="00415B17">
      <w:pPr>
        <w:rPr>
          <w:rFonts w:ascii="Verdana" w:hAnsi="Verdana"/>
          <w:color w:val="000000"/>
          <w:sz w:val="12"/>
          <w:szCs w:val="12"/>
          <w:shd w:val="clear" w:color="auto" w:fill="F4F6F9"/>
        </w:rPr>
      </w:pPr>
      <w:r>
        <w:rPr>
          <w:rFonts w:ascii="Verdana" w:hAnsi="Verdana"/>
          <w:noProof/>
          <w:color w:val="000000"/>
          <w:sz w:val="12"/>
          <w:szCs w:val="12"/>
          <w:shd w:val="clear" w:color="auto" w:fill="F4F6F9"/>
        </w:rPr>
        <w:lastRenderedPageBreak/>
        <w:drawing>
          <wp:inline distT="0" distB="0" distL="0" distR="0">
            <wp:extent cx="5943600" cy="3366770"/>
            <wp:effectExtent l="19050" t="0" r="0" b="0"/>
            <wp:docPr id="5" name="Picture 4" descr="Counter 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ter RN.png"/>
                    <pic:cNvPicPr/>
                  </pic:nvPicPr>
                  <pic:blipFill>
                    <a:blip r:embed="rId7" cstate="print"/>
                    <a:stretch>
                      <a:fillRect/>
                    </a:stretch>
                  </pic:blipFill>
                  <pic:spPr>
                    <a:xfrm>
                      <a:off x="0" y="0"/>
                      <a:ext cx="5943600" cy="3366770"/>
                    </a:xfrm>
                    <a:prstGeom prst="rect">
                      <a:avLst/>
                    </a:prstGeom>
                  </pic:spPr>
                </pic:pic>
              </a:graphicData>
            </a:graphic>
          </wp:inline>
        </w:drawing>
      </w:r>
    </w:p>
    <w:p w:rsidR="00415B17" w:rsidRDefault="00415B17"/>
    <w:sectPr w:rsidR="00415B17" w:rsidSect="006D08A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rsids>
    <w:rsidRoot w:val="00A76032"/>
    <w:rsid w:val="00415B17"/>
    <w:rsid w:val="006D08AA"/>
    <w:rsid w:val="00A760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8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6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0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502</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Ramiz</dc:creator>
  <cp:lastModifiedBy>Ramiz</cp:lastModifiedBy>
  <cp:revision>2</cp:revision>
  <dcterms:created xsi:type="dcterms:W3CDTF">2020-12-07T16:02:00Z</dcterms:created>
  <dcterms:modified xsi:type="dcterms:W3CDTF">2020-12-07T18:42:00Z</dcterms:modified>
</cp:coreProperties>
</file>