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950BBA" w:rsidRPr="00DE43B8" w:rsidTr="00277E95">
        <w:tc>
          <w:tcPr>
            <w:tcW w:w="9631" w:type="dxa"/>
            <w:shd w:val="clear" w:color="auto" w:fill="C5E0B3"/>
          </w:tcPr>
          <w:p w:rsidR="00950BBA" w:rsidRPr="00CD66A1" w:rsidRDefault="003B66A2" w:rsidP="00DE43B8">
            <w:pPr>
              <w:jc w:val="center"/>
              <w:rPr>
                <w:rFonts w:cs="Calibri"/>
                <w:b/>
              </w:rPr>
            </w:pPr>
            <w:r>
              <w:rPr>
                <w:rFonts w:cs="Calibri"/>
                <w:b/>
              </w:rPr>
              <w:t>WK 14</w:t>
            </w:r>
          </w:p>
        </w:tc>
      </w:tr>
      <w:tr w:rsidR="00950BBA" w:rsidRPr="00DE43B8" w:rsidTr="00277E95">
        <w:tc>
          <w:tcPr>
            <w:tcW w:w="9631" w:type="dxa"/>
            <w:shd w:val="clear" w:color="auto" w:fill="B4C6E7"/>
          </w:tcPr>
          <w:p w:rsidR="00950BBA" w:rsidRPr="00CD66A1" w:rsidRDefault="00950BBA" w:rsidP="00BF2C62">
            <w:pPr>
              <w:rPr>
                <w:rFonts w:cs="Calibri"/>
                <w:b/>
              </w:rPr>
            </w:pPr>
            <w:r w:rsidRPr="00CD66A1">
              <w:rPr>
                <w:rFonts w:cs="Calibri"/>
                <w:b/>
              </w:rPr>
              <w:t>USD – Rate 2.5</w:t>
            </w:r>
          </w:p>
        </w:tc>
      </w:tr>
      <w:tr w:rsidR="00950BBA" w:rsidRPr="00DE43B8" w:rsidTr="00277E95">
        <w:tc>
          <w:tcPr>
            <w:tcW w:w="9631" w:type="dxa"/>
          </w:tcPr>
          <w:p w:rsidR="00950BBA" w:rsidRPr="00CD66A1" w:rsidRDefault="00950BBA" w:rsidP="006E760B">
            <w:pPr>
              <w:rPr>
                <w:rFonts w:cs="Calibri"/>
              </w:rPr>
            </w:pPr>
            <w:r w:rsidRPr="00CD66A1">
              <w:rPr>
                <w:rFonts w:cs="Calibri"/>
              </w:rPr>
              <w:t>Due to oil range may not be able to move much on rates. Expect flat to weak</w:t>
            </w:r>
          </w:p>
          <w:p w:rsidR="00A31DC0" w:rsidRDefault="00A31DC0" w:rsidP="006E760B">
            <w:pPr>
              <w:rPr>
                <w:rFonts w:cs="Calibri"/>
              </w:rPr>
            </w:pPr>
          </w:p>
          <w:p w:rsidR="00A31DC0" w:rsidRDefault="00A31DC0" w:rsidP="006E760B">
            <w:pPr>
              <w:rPr>
                <w:rFonts w:cs="Calibri"/>
              </w:rPr>
            </w:pPr>
            <w:r>
              <w:rPr>
                <w:rFonts w:cs="Calibri"/>
              </w:rPr>
              <w:t xml:space="preserve">Macro Spending in US suggests continued equity bullishness. Risk On. </w:t>
            </w:r>
          </w:p>
          <w:p w:rsidR="00950BBA" w:rsidRPr="00CD66A1" w:rsidRDefault="005808A6" w:rsidP="006E760B">
            <w:pPr>
              <w:rPr>
                <w:rFonts w:cs="Calibri"/>
              </w:rPr>
            </w:pPr>
            <w:r w:rsidRPr="00CD66A1">
              <w:rPr>
                <w:rFonts w:cs="Calibri"/>
              </w:rPr>
              <w:t>Watch USDX. If index is falling then Commodities / Commodity Currencies rising.</w:t>
            </w:r>
          </w:p>
          <w:p w:rsidR="0030518E" w:rsidRPr="006A255C" w:rsidRDefault="0030518E" w:rsidP="0030518E">
            <w:pPr>
              <w:rPr>
                <w:rFonts w:cs="Calibri"/>
              </w:rPr>
            </w:pPr>
            <w:r w:rsidRPr="00383540">
              <w:rPr>
                <w:rFonts w:cs="Calibri"/>
              </w:rPr>
              <w:t>The biggest surprise this week came from the Fed who made it clear that they no longer expect to</w:t>
            </w:r>
            <w:r>
              <w:rPr>
                <w:rFonts w:cs="Calibri"/>
              </w:rPr>
              <w:t xml:space="preserve"> raise interest rates this year.</w:t>
            </w:r>
          </w:p>
          <w:p w:rsidR="00950BBA" w:rsidRDefault="00950BBA" w:rsidP="006E760B">
            <w:pPr>
              <w:rPr>
                <w:rFonts w:cs="Calibri"/>
              </w:rPr>
            </w:pPr>
          </w:p>
          <w:p w:rsidR="0030518E" w:rsidRDefault="0030518E" w:rsidP="006E760B">
            <w:pPr>
              <w:rPr>
                <w:rFonts w:cs="Calibri"/>
              </w:rPr>
            </w:pPr>
          </w:p>
          <w:p w:rsidR="0030518E" w:rsidRPr="0030518E" w:rsidRDefault="0030518E" w:rsidP="006E760B">
            <w:pPr>
              <w:rPr>
                <w:rFonts w:cs="Calibri"/>
                <w:u w:val="single"/>
              </w:rPr>
            </w:pPr>
            <w:r w:rsidRPr="0030518E">
              <w:rPr>
                <w:rFonts w:cs="Calibri"/>
                <w:highlight w:val="yellow"/>
                <w:u w:val="single"/>
              </w:rPr>
              <w:t>WEEKLY USDX:</w:t>
            </w:r>
          </w:p>
          <w:p w:rsidR="0030518E" w:rsidRDefault="0030518E" w:rsidP="006E760B">
            <w:pPr>
              <w:rPr>
                <w:rFonts w:cs="Calibri"/>
              </w:rPr>
            </w:pPr>
            <w:r>
              <w:rPr>
                <w:rFonts w:cs="Calibri"/>
              </w:rPr>
              <w:t xml:space="preserve">Ranging / Near top </w:t>
            </w:r>
          </w:p>
          <w:p w:rsidR="0030518E" w:rsidRDefault="0030518E" w:rsidP="006E760B">
            <w:pPr>
              <w:rPr>
                <w:rFonts w:cs="Calibri"/>
              </w:rPr>
            </w:pPr>
            <w:r>
              <w:rPr>
                <w:rFonts w:cs="Calibri"/>
              </w:rPr>
              <w:t>Look to short</w:t>
            </w:r>
          </w:p>
          <w:p w:rsidR="0030518E" w:rsidRPr="00CD66A1" w:rsidRDefault="0030518E" w:rsidP="006E760B">
            <w:pPr>
              <w:rPr>
                <w:rFonts w:cs="Calibri"/>
              </w:rPr>
            </w:pPr>
          </w:p>
          <w:p w:rsidR="00287BF0" w:rsidRPr="00CD66A1" w:rsidRDefault="00287BF0" w:rsidP="003D51D0">
            <w:pPr>
              <w:rPr>
                <w:rFonts w:cs="Calibri"/>
                <w:color w:val="000000"/>
              </w:rPr>
            </w:pPr>
          </w:p>
          <w:p w:rsidR="00950BBA" w:rsidRPr="00CD66A1" w:rsidRDefault="00950BBA" w:rsidP="006E760B">
            <w:pPr>
              <w:rPr>
                <w:rFonts w:cs="Calibri"/>
              </w:rPr>
            </w:pPr>
          </w:p>
        </w:tc>
      </w:tr>
      <w:tr w:rsidR="00950BBA" w:rsidRPr="00DE43B8" w:rsidTr="00277E95">
        <w:tc>
          <w:tcPr>
            <w:tcW w:w="9631" w:type="dxa"/>
            <w:shd w:val="clear" w:color="auto" w:fill="FF99CC"/>
          </w:tcPr>
          <w:p w:rsidR="00950BBA" w:rsidRPr="00DE43B8" w:rsidRDefault="00950BBA" w:rsidP="00BF2C62">
            <w:pPr>
              <w:rPr>
                <w:rFonts w:cs="Calibri"/>
              </w:rPr>
            </w:pPr>
            <w:r w:rsidRPr="00DE43B8">
              <w:rPr>
                <w:rFonts w:cs="Calibri"/>
                <w:b/>
              </w:rPr>
              <w:t>CAD – Rate 1.75</w:t>
            </w:r>
          </w:p>
        </w:tc>
      </w:tr>
      <w:tr w:rsidR="00950BBA" w:rsidRPr="00DE43B8" w:rsidTr="00277E95">
        <w:tc>
          <w:tcPr>
            <w:tcW w:w="9631" w:type="dxa"/>
          </w:tcPr>
          <w:p w:rsidR="00950BBA" w:rsidRPr="00DE43B8" w:rsidRDefault="00950BBA" w:rsidP="006E760B">
            <w:pPr>
              <w:rPr>
                <w:rFonts w:cs="Calibri"/>
              </w:rPr>
            </w:pPr>
            <w:r w:rsidRPr="0043740D">
              <w:rPr>
                <w:rFonts w:cs="Calibri"/>
              </w:rPr>
              <w:t>More dovish. Delay in any hikes. If data deteriorates possibly a cut.</w:t>
            </w:r>
            <w:r w:rsidRPr="00DE43B8">
              <w:rPr>
                <w:rFonts w:cs="Calibri"/>
              </w:rPr>
              <w:t xml:space="preserve"> Big change in BOC outlook.</w:t>
            </w:r>
          </w:p>
          <w:p w:rsidR="00950BBA" w:rsidRDefault="00950BBA" w:rsidP="006E760B">
            <w:pPr>
              <w:rPr>
                <w:rFonts w:cs="Calibri"/>
              </w:rPr>
            </w:pPr>
            <w:r>
              <w:rPr>
                <w:rFonts w:cs="Calibri"/>
              </w:rPr>
              <w:t>Home sales for Feb significantly down.</w:t>
            </w:r>
          </w:p>
          <w:p w:rsidR="0068226C" w:rsidRDefault="0068226C" w:rsidP="006E760B">
            <w:pPr>
              <w:rPr>
                <w:rFonts w:cs="Calibri"/>
              </w:rPr>
            </w:pPr>
          </w:p>
          <w:p w:rsidR="0068226C" w:rsidRDefault="0068226C" w:rsidP="006E760B">
            <w:pPr>
              <w:rPr>
                <w:rFonts w:cs="Calibri"/>
              </w:rPr>
            </w:pPr>
            <w:r w:rsidRPr="00CB62F7">
              <w:rPr>
                <w:rFonts w:cs="Calibri"/>
              </w:rPr>
              <w:t xml:space="preserve">The case for Bank of Canada </w:t>
            </w:r>
            <w:proofErr w:type="spellStart"/>
            <w:r w:rsidRPr="00CB62F7">
              <w:rPr>
                <w:rFonts w:cs="Calibri"/>
              </w:rPr>
              <w:t>dovishness</w:t>
            </w:r>
            <w:proofErr w:type="spellEnd"/>
            <w:r w:rsidRPr="00CB62F7">
              <w:rPr>
                <w:rFonts w:cs="Calibri"/>
              </w:rPr>
              <w:t xml:space="preserve"> strengthens by the day as spending and trade crater</w:t>
            </w:r>
          </w:p>
          <w:p w:rsidR="00950BBA" w:rsidRDefault="00950BBA" w:rsidP="006E760B">
            <w:pPr>
              <w:rPr>
                <w:rFonts w:cs="Calibri"/>
              </w:rPr>
            </w:pPr>
          </w:p>
          <w:p w:rsidR="0030518E" w:rsidRPr="0030518E" w:rsidRDefault="0030518E" w:rsidP="006E760B">
            <w:pPr>
              <w:rPr>
                <w:rFonts w:cs="Calibri"/>
                <w:u w:val="single"/>
              </w:rPr>
            </w:pPr>
            <w:r w:rsidRPr="0030518E">
              <w:rPr>
                <w:rFonts w:cs="Calibri"/>
                <w:highlight w:val="yellow"/>
                <w:u w:val="single"/>
              </w:rPr>
              <w:t>WEEKLY BIAS:</w:t>
            </w:r>
          </w:p>
          <w:p w:rsidR="0030518E" w:rsidRDefault="0030518E" w:rsidP="006E760B">
            <w:pPr>
              <w:rPr>
                <w:rFonts w:cs="Calibri"/>
              </w:rPr>
            </w:pPr>
            <w:r>
              <w:rPr>
                <w:rFonts w:cs="Calibri"/>
              </w:rPr>
              <w:t>In a range. No Bias.</w:t>
            </w:r>
          </w:p>
          <w:p w:rsidR="00950BBA" w:rsidRDefault="00950BBA" w:rsidP="00D54138">
            <w:pPr>
              <w:rPr>
                <w:rFonts w:cs="Calibri"/>
              </w:rPr>
            </w:pPr>
          </w:p>
          <w:p w:rsidR="0030518E" w:rsidRPr="00DE43B8" w:rsidRDefault="0030518E" w:rsidP="00D54138">
            <w:pPr>
              <w:rPr>
                <w:rFonts w:cs="Calibri"/>
              </w:rPr>
            </w:pPr>
          </w:p>
        </w:tc>
      </w:tr>
      <w:tr w:rsidR="00950BBA" w:rsidRPr="00DE43B8" w:rsidTr="00277E95">
        <w:tc>
          <w:tcPr>
            <w:tcW w:w="9631" w:type="dxa"/>
            <w:shd w:val="clear" w:color="auto" w:fill="D0CECE"/>
          </w:tcPr>
          <w:p w:rsidR="00950BBA" w:rsidRPr="00DE43B8" w:rsidRDefault="00950BBA" w:rsidP="00BF2C62">
            <w:pPr>
              <w:rPr>
                <w:rFonts w:cs="Calibri"/>
              </w:rPr>
            </w:pPr>
            <w:r w:rsidRPr="00DE43B8">
              <w:rPr>
                <w:rFonts w:cs="Calibri"/>
                <w:b/>
              </w:rPr>
              <w:t>NZD – Rate 1.75</w:t>
            </w:r>
          </w:p>
        </w:tc>
      </w:tr>
      <w:tr w:rsidR="00950BBA" w:rsidRPr="00DE43B8" w:rsidTr="00277E95">
        <w:tc>
          <w:tcPr>
            <w:tcW w:w="9631" w:type="dxa"/>
          </w:tcPr>
          <w:p w:rsidR="0043740D" w:rsidRPr="00DE43B8" w:rsidRDefault="0043740D" w:rsidP="0043740D">
            <w:pPr>
              <w:rPr>
                <w:rFonts w:cs="Calibri"/>
              </w:rPr>
            </w:pPr>
            <w:r w:rsidRPr="00DE43B8">
              <w:rPr>
                <w:rFonts w:cs="Calibri"/>
              </w:rPr>
              <w:t>NZD like JPY is affected by higher crude prices.</w:t>
            </w:r>
          </w:p>
          <w:p w:rsidR="00950BBA" w:rsidRDefault="00950BBA" w:rsidP="006E760B">
            <w:pPr>
              <w:rPr>
                <w:rFonts w:cs="Calibri"/>
              </w:rPr>
            </w:pPr>
          </w:p>
          <w:p w:rsidR="00E908F5" w:rsidRDefault="00D54138" w:rsidP="006E760B">
            <w:pPr>
              <w:rPr>
                <w:rFonts w:cs="Calibri"/>
              </w:rPr>
            </w:pPr>
            <w:r>
              <w:rPr>
                <w:rFonts w:cs="Calibri"/>
              </w:rPr>
              <w:t xml:space="preserve">Latest RBNZ: </w:t>
            </w:r>
            <w:r w:rsidR="00E908F5" w:rsidRPr="00E908F5">
              <w:rPr>
                <w:rFonts w:cs="Calibri"/>
              </w:rPr>
              <w:t>The Official Cash Rate (OCR) remains at 1.75 percent. Given the weaker global economic outlook and reduced momentum in domestic spending, the more likely direction of our next OCR move is down.</w:t>
            </w:r>
          </w:p>
          <w:p w:rsidR="00950BBA" w:rsidRDefault="00E908F5" w:rsidP="006E760B">
            <w:pPr>
              <w:rPr>
                <w:rFonts w:cs="Calibri"/>
              </w:rPr>
            </w:pPr>
            <w:r w:rsidRPr="00E908F5">
              <w:rPr>
                <w:rFonts w:cs="Calibri"/>
              </w:rPr>
              <w:t>We will keep the OCR at an expansionary level for a considerable period to contribute to maximising sustainable employment, and maintaining low and stable inflation.</w:t>
            </w:r>
          </w:p>
          <w:p w:rsidR="00764BA1" w:rsidRDefault="00764BA1" w:rsidP="006E760B">
            <w:pPr>
              <w:rPr>
                <w:rFonts w:cs="Calibri"/>
              </w:rPr>
            </w:pPr>
          </w:p>
          <w:p w:rsidR="00764BA1" w:rsidRPr="0030518E" w:rsidRDefault="0030518E" w:rsidP="006E760B">
            <w:pPr>
              <w:rPr>
                <w:rFonts w:ascii="Verdana" w:hAnsi="Verdana"/>
                <w:color w:val="000000"/>
                <w:sz w:val="17"/>
                <w:szCs w:val="17"/>
                <w:u w:val="single"/>
                <w:shd w:val="clear" w:color="auto" w:fill="F4F6F9"/>
              </w:rPr>
            </w:pPr>
            <w:r w:rsidRPr="0030518E">
              <w:rPr>
                <w:rFonts w:ascii="Verdana" w:hAnsi="Verdana"/>
                <w:color w:val="000000"/>
                <w:sz w:val="17"/>
                <w:szCs w:val="17"/>
                <w:highlight w:val="yellow"/>
                <w:u w:val="single"/>
                <w:shd w:val="clear" w:color="auto" w:fill="F4F6F9"/>
              </w:rPr>
              <w:t>WEEKLY BIAS:</w:t>
            </w:r>
          </w:p>
          <w:p w:rsidR="0030518E" w:rsidRDefault="0030518E" w:rsidP="006E760B">
            <w:pPr>
              <w:rPr>
                <w:rFonts w:ascii="Verdana" w:hAnsi="Verdana"/>
                <w:color w:val="000000"/>
                <w:sz w:val="17"/>
                <w:szCs w:val="17"/>
                <w:shd w:val="clear" w:color="auto" w:fill="F4F6F9"/>
              </w:rPr>
            </w:pPr>
            <w:r>
              <w:rPr>
                <w:rFonts w:ascii="Verdana" w:hAnsi="Verdana"/>
                <w:color w:val="000000"/>
                <w:sz w:val="17"/>
                <w:szCs w:val="17"/>
                <w:shd w:val="clear" w:color="auto" w:fill="F4F6F9"/>
              </w:rPr>
              <w:t>In a range but seems to be long biased.</w:t>
            </w:r>
          </w:p>
          <w:p w:rsidR="0030518E" w:rsidRDefault="0030518E" w:rsidP="006E760B">
            <w:pPr>
              <w:rPr>
                <w:rFonts w:ascii="Verdana" w:hAnsi="Verdana"/>
                <w:color w:val="000000"/>
                <w:sz w:val="17"/>
                <w:szCs w:val="17"/>
                <w:shd w:val="clear" w:color="auto" w:fill="F4F6F9"/>
              </w:rPr>
            </w:pPr>
          </w:p>
          <w:p w:rsidR="0030518E" w:rsidRPr="00DE43B8" w:rsidRDefault="0030518E" w:rsidP="006E760B">
            <w:pPr>
              <w:rPr>
                <w:rFonts w:cs="Calibri"/>
              </w:rPr>
            </w:pPr>
          </w:p>
          <w:p w:rsidR="00950BBA" w:rsidRPr="00DE43B8" w:rsidRDefault="00950BBA" w:rsidP="006E760B">
            <w:pPr>
              <w:rPr>
                <w:rFonts w:cs="Calibri"/>
              </w:rPr>
            </w:pPr>
          </w:p>
        </w:tc>
      </w:tr>
      <w:tr w:rsidR="00950BBA" w:rsidRPr="00DE43B8" w:rsidTr="00277E95">
        <w:tc>
          <w:tcPr>
            <w:tcW w:w="9631" w:type="dxa"/>
            <w:shd w:val="clear" w:color="auto" w:fill="FFFF99"/>
          </w:tcPr>
          <w:p w:rsidR="00950BBA" w:rsidRPr="00DE43B8" w:rsidRDefault="00950BBA" w:rsidP="00BF2C62">
            <w:pPr>
              <w:rPr>
                <w:rFonts w:cs="Calibri"/>
              </w:rPr>
            </w:pPr>
            <w:r w:rsidRPr="00DE43B8">
              <w:rPr>
                <w:rFonts w:cs="Calibri"/>
                <w:b/>
              </w:rPr>
              <w:t>AUD – Rate 1.5</w:t>
            </w:r>
          </w:p>
        </w:tc>
      </w:tr>
      <w:tr w:rsidR="00950BBA" w:rsidRPr="00DE43B8" w:rsidTr="00277E95">
        <w:tc>
          <w:tcPr>
            <w:tcW w:w="9631" w:type="dxa"/>
          </w:tcPr>
          <w:p w:rsidR="00950BBA" w:rsidRPr="00DE43B8" w:rsidRDefault="00950BBA" w:rsidP="00E10562">
            <w:pPr>
              <w:rPr>
                <w:rFonts w:cs="Calibri"/>
              </w:rPr>
            </w:pPr>
            <w:r w:rsidRPr="00DE43B8">
              <w:rPr>
                <w:rFonts w:cs="Calibri"/>
                <w:u w:val="single"/>
              </w:rPr>
              <w:t>Good Value &lt; 0.70 particularly in late 60’s</w:t>
            </w:r>
            <w:r w:rsidRPr="00DE43B8">
              <w:rPr>
                <w:rFonts w:cs="Calibri"/>
              </w:rPr>
              <w:t xml:space="preserve"> . LT target 0.85.</w:t>
            </w:r>
            <w:r>
              <w:rPr>
                <w:rFonts w:cs="Calibri"/>
              </w:rPr>
              <w:t xml:space="preserve">  </w:t>
            </w:r>
          </w:p>
          <w:p w:rsidR="0068226C" w:rsidRDefault="0068226C" w:rsidP="004401C1">
            <w:pPr>
              <w:rPr>
                <w:rFonts w:cs="Calibri"/>
              </w:rPr>
            </w:pPr>
          </w:p>
          <w:p w:rsidR="00002099" w:rsidRPr="00D54138" w:rsidRDefault="00002099" w:rsidP="0049662C">
            <w:pPr>
              <w:rPr>
                <w:rFonts w:cs="Calibri"/>
              </w:rPr>
            </w:pPr>
            <w:r w:rsidRPr="00D54138">
              <w:rPr>
                <w:rFonts w:cs="Calibri"/>
              </w:rPr>
              <w:t>However, given the RBA’s reluctance to go down the dovish pat</w:t>
            </w:r>
            <w:r w:rsidR="00B7062E">
              <w:rPr>
                <w:rFonts w:cs="Calibri"/>
              </w:rPr>
              <w:t>h, keeping the A</w:t>
            </w:r>
            <w:r w:rsidRPr="00D54138">
              <w:rPr>
                <w:rFonts w:cs="Calibri"/>
              </w:rPr>
              <w:t>ussie supported.</w:t>
            </w:r>
          </w:p>
          <w:p w:rsidR="006A255C" w:rsidRPr="0049662C" w:rsidRDefault="00002099" w:rsidP="0049662C">
            <w:pPr>
              <w:rPr>
                <w:rFonts w:cs="Calibri"/>
              </w:rPr>
            </w:pPr>
            <w:r w:rsidRPr="00D54138">
              <w:rPr>
                <w:rFonts w:cs="Calibri"/>
              </w:rPr>
              <w:t>T</w:t>
            </w:r>
            <w:r w:rsidRPr="00D54138">
              <w:rPr>
                <w:rFonts w:cs="Calibri"/>
              </w:rPr>
              <w:t>here is plenty more downside scope for the currency should the Bank hint at a rate cut</w:t>
            </w:r>
            <w:r w:rsidR="00B7062E">
              <w:rPr>
                <w:rFonts w:cs="Calibri"/>
              </w:rPr>
              <w:t>.</w:t>
            </w:r>
          </w:p>
          <w:p w:rsidR="00B7062E" w:rsidRDefault="00B7062E" w:rsidP="006E760B">
            <w:pPr>
              <w:rPr>
                <w:rFonts w:cs="Calibri"/>
              </w:rPr>
            </w:pPr>
            <w:r>
              <w:rPr>
                <w:rFonts w:cs="Calibri"/>
              </w:rPr>
              <w:t>COT indicates AUD not much room lower.</w:t>
            </w:r>
          </w:p>
          <w:p w:rsidR="0030518E" w:rsidRDefault="0030518E" w:rsidP="006E760B">
            <w:pPr>
              <w:rPr>
                <w:rFonts w:cs="Calibri"/>
              </w:rPr>
            </w:pPr>
          </w:p>
          <w:p w:rsidR="0030518E" w:rsidRPr="0030518E" w:rsidRDefault="0030518E" w:rsidP="0030518E">
            <w:pPr>
              <w:rPr>
                <w:rFonts w:ascii="Verdana" w:hAnsi="Verdana"/>
                <w:color w:val="000000"/>
                <w:sz w:val="17"/>
                <w:szCs w:val="17"/>
                <w:u w:val="single"/>
                <w:shd w:val="clear" w:color="auto" w:fill="F4F6F9"/>
              </w:rPr>
            </w:pPr>
            <w:r w:rsidRPr="0030518E">
              <w:rPr>
                <w:rFonts w:ascii="Verdana" w:hAnsi="Verdana"/>
                <w:color w:val="000000"/>
                <w:sz w:val="17"/>
                <w:szCs w:val="17"/>
                <w:highlight w:val="yellow"/>
                <w:u w:val="single"/>
                <w:shd w:val="clear" w:color="auto" w:fill="F4F6F9"/>
              </w:rPr>
              <w:t>WEEKLY BIAS:</w:t>
            </w:r>
          </w:p>
          <w:p w:rsidR="0030518E" w:rsidRDefault="0030518E" w:rsidP="006E760B">
            <w:pPr>
              <w:rPr>
                <w:rFonts w:cs="Calibri"/>
              </w:rPr>
            </w:pPr>
            <w:r>
              <w:rPr>
                <w:rFonts w:cs="Calibri"/>
              </w:rPr>
              <w:t>Ranging. No bias until after RBA.</w:t>
            </w:r>
          </w:p>
          <w:p w:rsidR="0030518E" w:rsidRDefault="0030518E" w:rsidP="006E760B">
            <w:pPr>
              <w:rPr>
                <w:rFonts w:cs="Calibri"/>
              </w:rPr>
            </w:pPr>
          </w:p>
          <w:p w:rsidR="0030518E" w:rsidRPr="00DE43B8" w:rsidRDefault="0030518E" w:rsidP="006E760B">
            <w:pPr>
              <w:rPr>
                <w:rFonts w:cs="Calibri"/>
              </w:rPr>
            </w:pPr>
          </w:p>
          <w:p w:rsidR="00950BBA" w:rsidRPr="00DE43B8" w:rsidRDefault="00950BBA" w:rsidP="006E760B">
            <w:pPr>
              <w:rPr>
                <w:rFonts w:cs="Calibri"/>
              </w:rPr>
            </w:pPr>
          </w:p>
        </w:tc>
      </w:tr>
      <w:tr w:rsidR="00950BBA" w:rsidRPr="00DE43B8" w:rsidTr="00277E95">
        <w:tc>
          <w:tcPr>
            <w:tcW w:w="9631" w:type="dxa"/>
            <w:shd w:val="clear" w:color="auto" w:fill="FF9999"/>
          </w:tcPr>
          <w:p w:rsidR="00950BBA" w:rsidRPr="00DE43B8" w:rsidRDefault="00950BBA" w:rsidP="00BF2C62">
            <w:pPr>
              <w:rPr>
                <w:rFonts w:cs="Calibri"/>
              </w:rPr>
            </w:pPr>
            <w:r w:rsidRPr="00DE43B8">
              <w:rPr>
                <w:rFonts w:cs="Calibri"/>
                <w:b/>
              </w:rPr>
              <w:lastRenderedPageBreak/>
              <w:t>GBP – Rate 0.75</w:t>
            </w:r>
          </w:p>
        </w:tc>
      </w:tr>
      <w:tr w:rsidR="00950BBA" w:rsidRPr="00DE43B8" w:rsidTr="00277E95">
        <w:tc>
          <w:tcPr>
            <w:tcW w:w="9631" w:type="dxa"/>
          </w:tcPr>
          <w:p w:rsidR="00950BBA" w:rsidRPr="00DE43B8" w:rsidRDefault="00950BBA" w:rsidP="006E760B">
            <w:pPr>
              <w:rPr>
                <w:rFonts w:cs="Calibri"/>
              </w:rPr>
            </w:pPr>
            <w:r w:rsidRPr="00DE43B8">
              <w:rPr>
                <w:rFonts w:cs="Calibri"/>
              </w:rPr>
              <w:t>Good value below 1.20 to 1.25 Buy at these levels.</w:t>
            </w:r>
          </w:p>
          <w:p w:rsidR="00950BBA" w:rsidRPr="00DE43B8" w:rsidRDefault="00950BBA" w:rsidP="006E760B">
            <w:pPr>
              <w:rPr>
                <w:rFonts w:cs="Calibri"/>
              </w:rPr>
            </w:pPr>
          </w:p>
          <w:p w:rsidR="004401C1" w:rsidRPr="00DE43B8" w:rsidRDefault="00A80CA0" w:rsidP="006E760B">
            <w:pPr>
              <w:rPr>
                <w:rFonts w:cs="Calibri"/>
              </w:rPr>
            </w:pPr>
            <w:r>
              <w:rPr>
                <w:rFonts w:cs="Calibri"/>
              </w:rPr>
              <w:t xml:space="preserve">No trading due to </w:t>
            </w:r>
            <w:proofErr w:type="spellStart"/>
            <w:r>
              <w:rPr>
                <w:rFonts w:cs="Calibri"/>
              </w:rPr>
              <w:t>brexit</w:t>
            </w:r>
            <w:proofErr w:type="spellEnd"/>
            <w:r>
              <w:rPr>
                <w:rFonts w:cs="Calibri"/>
              </w:rPr>
              <w:t>.</w:t>
            </w:r>
          </w:p>
          <w:p w:rsidR="00950BBA" w:rsidRPr="00DE43B8" w:rsidRDefault="00950BBA" w:rsidP="006E760B">
            <w:pPr>
              <w:rPr>
                <w:rFonts w:cs="Calibri"/>
              </w:rPr>
            </w:pPr>
          </w:p>
        </w:tc>
      </w:tr>
      <w:tr w:rsidR="00950BBA" w:rsidRPr="00DE43B8" w:rsidTr="00277E95">
        <w:tc>
          <w:tcPr>
            <w:tcW w:w="9631" w:type="dxa"/>
            <w:shd w:val="clear" w:color="auto" w:fill="33CCCC"/>
          </w:tcPr>
          <w:p w:rsidR="00950BBA" w:rsidRPr="00EC18FF" w:rsidRDefault="00950BBA" w:rsidP="002B7D06">
            <w:pPr>
              <w:rPr>
                <w:rFonts w:cs="Calibri"/>
                <w:b/>
              </w:rPr>
            </w:pPr>
            <w:r w:rsidRPr="00DE43B8">
              <w:rPr>
                <w:rFonts w:cs="Calibri"/>
                <w:b/>
              </w:rPr>
              <w:t>EUR – Rate 0</w:t>
            </w:r>
            <w:r>
              <w:rPr>
                <w:rFonts w:cs="Calibri"/>
                <w:b/>
              </w:rPr>
              <w:t>.0</w:t>
            </w:r>
          </w:p>
        </w:tc>
      </w:tr>
      <w:tr w:rsidR="00950BBA" w:rsidRPr="00DE43B8" w:rsidTr="00277E95">
        <w:tc>
          <w:tcPr>
            <w:tcW w:w="9631" w:type="dxa"/>
          </w:tcPr>
          <w:p w:rsidR="00950BBA" w:rsidRPr="00DE43B8" w:rsidRDefault="00950BBA" w:rsidP="006E760B">
            <w:pPr>
              <w:rPr>
                <w:rFonts w:cs="Calibri"/>
              </w:rPr>
            </w:pPr>
            <w:r w:rsidRPr="00DE43B8">
              <w:rPr>
                <w:rFonts w:cs="Calibri"/>
              </w:rPr>
              <w:t xml:space="preserve">Ranging 1.10 – 1.16 </w:t>
            </w:r>
          </w:p>
          <w:p w:rsidR="00950BBA" w:rsidRPr="00DE43B8" w:rsidRDefault="00950BBA" w:rsidP="006E760B">
            <w:pPr>
              <w:rPr>
                <w:rFonts w:cs="Calibri"/>
              </w:rPr>
            </w:pPr>
          </w:p>
          <w:p w:rsidR="00950BBA" w:rsidRPr="00DE43B8" w:rsidRDefault="00950BBA" w:rsidP="006E760B">
            <w:pPr>
              <w:rPr>
                <w:rFonts w:cs="Calibri"/>
              </w:rPr>
            </w:pPr>
            <w:r w:rsidRPr="00DE43B8">
              <w:rPr>
                <w:rFonts w:cs="Calibri"/>
              </w:rPr>
              <w:t>Significant weakening of data mostly due to external forces. Tariffs/China/</w:t>
            </w:r>
            <w:proofErr w:type="spellStart"/>
            <w:r w:rsidRPr="00DE43B8">
              <w:rPr>
                <w:rFonts w:cs="Calibri"/>
              </w:rPr>
              <w:t>Brexit</w:t>
            </w:r>
            <w:proofErr w:type="spellEnd"/>
            <w:r w:rsidRPr="00DE43B8">
              <w:rPr>
                <w:rFonts w:cs="Calibri"/>
              </w:rPr>
              <w:t>/EM</w:t>
            </w:r>
          </w:p>
          <w:p w:rsidR="00950BBA" w:rsidRDefault="00287BF0" w:rsidP="006E760B">
            <w:pPr>
              <w:rPr>
                <w:rFonts w:cs="Calibri"/>
              </w:rPr>
            </w:pPr>
            <w:proofErr w:type="gramStart"/>
            <w:r w:rsidRPr="005153F8">
              <w:rPr>
                <w:rFonts w:cs="Calibri"/>
              </w:rPr>
              <w:t>the</w:t>
            </w:r>
            <w:proofErr w:type="gramEnd"/>
            <w:r w:rsidRPr="005153F8">
              <w:rPr>
                <w:rFonts w:cs="Calibri"/>
              </w:rPr>
              <w:t xml:space="preserve"> GDP growth rate in Germany, Europe's powerhouse economy is forecast to slip into negative territory during the second half of 2019.</w:t>
            </w:r>
          </w:p>
          <w:p w:rsidR="005153F8" w:rsidRDefault="005153F8" w:rsidP="006E760B">
            <w:pPr>
              <w:rPr>
                <w:rFonts w:cs="Calibri"/>
              </w:rPr>
            </w:pPr>
          </w:p>
          <w:p w:rsidR="00950BBA" w:rsidRDefault="00CD66A1" w:rsidP="006E760B">
            <w:pPr>
              <w:rPr>
                <w:rFonts w:cs="Calibri"/>
              </w:rPr>
            </w:pPr>
            <w:r w:rsidRPr="005153F8">
              <w:rPr>
                <w:rFonts w:cs="Calibri"/>
              </w:rPr>
              <w:t>Increased risk on no rate hike until late 2020</w:t>
            </w:r>
            <w:r w:rsidR="00B7062E">
              <w:rPr>
                <w:rFonts w:cs="Calibri"/>
              </w:rPr>
              <w:t>.</w:t>
            </w:r>
          </w:p>
          <w:p w:rsidR="00950BBA" w:rsidRPr="005153F8" w:rsidRDefault="00124D2F" w:rsidP="006E760B">
            <w:pPr>
              <w:rPr>
                <w:rFonts w:cs="Calibri"/>
              </w:rPr>
            </w:pPr>
            <w:proofErr w:type="spellStart"/>
            <w:r w:rsidRPr="005153F8">
              <w:rPr>
                <w:rFonts w:cs="Calibri"/>
              </w:rPr>
              <w:t>Usd</w:t>
            </w:r>
            <w:proofErr w:type="spellEnd"/>
            <w:r w:rsidRPr="005153F8">
              <w:rPr>
                <w:rFonts w:cs="Calibri"/>
              </w:rPr>
              <w:t xml:space="preserve"> could extend its gains against the euro as investors worry about Europe teetering on the verge of recession.</w:t>
            </w:r>
          </w:p>
          <w:p w:rsidR="005153F8" w:rsidRPr="005153F8" w:rsidRDefault="005153F8" w:rsidP="006E760B">
            <w:pPr>
              <w:rPr>
                <w:rFonts w:cs="Calibri"/>
              </w:rPr>
            </w:pPr>
          </w:p>
          <w:p w:rsidR="005153F8" w:rsidRPr="005153F8" w:rsidRDefault="00B7062E" w:rsidP="006E760B">
            <w:pPr>
              <w:rPr>
                <w:rFonts w:cs="Calibri"/>
              </w:rPr>
            </w:pPr>
            <w:r>
              <w:rPr>
                <w:rFonts w:cs="Calibri"/>
              </w:rPr>
              <w:t>T</w:t>
            </w:r>
            <w:r w:rsidR="005153F8" w:rsidRPr="005153F8">
              <w:rPr>
                <w:rFonts w:cs="Calibri"/>
              </w:rPr>
              <w:t xml:space="preserve">he euro’s share of </w:t>
            </w:r>
            <w:r w:rsidR="005153F8" w:rsidRPr="005153F8">
              <w:rPr>
                <w:rFonts w:cs="Calibri"/>
              </w:rPr>
              <w:t xml:space="preserve">Global currency </w:t>
            </w:r>
            <w:r w:rsidR="005153F8" w:rsidRPr="005153F8">
              <w:rPr>
                <w:rFonts w:cs="Calibri"/>
              </w:rPr>
              <w:t>reserves grew to the largest in four years,</w:t>
            </w:r>
          </w:p>
          <w:p w:rsidR="005153F8" w:rsidRDefault="00502C2F" w:rsidP="006E760B">
            <w:pPr>
              <w:rPr>
                <w:rFonts w:cs="Calibri"/>
              </w:rPr>
            </w:pPr>
            <w:r>
              <w:rPr>
                <w:rFonts w:cs="Calibri"/>
              </w:rPr>
              <w:t>Poor Flash CPI data // An accelerate slowdown on Exports</w:t>
            </w:r>
          </w:p>
          <w:p w:rsidR="00502C2F" w:rsidRDefault="00502C2F" w:rsidP="006E760B">
            <w:pPr>
              <w:rPr>
                <w:rFonts w:cs="Calibri"/>
              </w:rPr>
            </w:pPr>
          </w:p>
          <w:p w:rsidR="00A80CA0" w:rsidRPr="0030518E" w:rsidRDefault="00A80CA0" w:rsidP="00A80CA0">
            <w:pPr>
              <w:rPr>
                <w:rFonts w:ascii="Verdana" w:hAnsi="Verdana"/>
                <w:color w:val="000000"/>
                <w:sz w:val="17"/>
                <w:szCs w:val="17"/>
                <w:u w:val="single"/>
                <w:shd w:val="clear" w:color="auto" w:fill="F4F6F9"/>
              </w:rPr>
            </w:pPr>
            <w:r w:rsidRPr="0030518E">
              <w:rPr>
                <w:rFonts w:ascii="Verdana" w:hAnsi="Verdana"/>
                <w:color w:val="000000"/>
                <w:sz w:val="17"/>
                <w:szCs w:val="17"/>
                <w:highlight w:val="yellow"/>
                <w:u w:val="single"/>
                <w:shd w:val="clear" w:color="auto" w:fill="F4F6F9"/>
              </w:rPr>
              <w:t>WEEKLY BIAS:</w:t>
            </w:r>
          </w:p>
          <w:p w:rsidR="00A80CA0" w:rsidRDefault="00A80CA0" w:rsidP="006E760B">
            <w:pPr>
              <w:rPr>
                <w:rFonts w:cs="Calibri"/>
              </w:rPr>
            </w:pPr>
            <w:r>
              <w:rPr>
                <w:rFonts w:cs="Calibri"/>
              </w:rPr>
              <w:t xml:space="preserve">May </w:t>
            </w:r>
            <w:r w:rsidR="00AB015D">
              <w:rPr>
                <w:rFonts w:cs="Calibri"/>
              </w:rPr>
              <w:t>move lower. Look to buy at 1.11</w:t>
            </w:r>
          </w:p>
          <w:p w:rsidR="00A80CA0" w:rsidRDefault="00A80CA0" w:rsidP="006E760B">
            <w:pPr>
              <w:rPr>
                <w:rFonts w:cs="Calibri"/>
              </w:rPr>
            </w:pPr>
          </w:p>
          <w:p w:rsidR="00950BBA" w:rsidRPr="00DE43B8" w:rsidRDefault="00950BBA" w:rsidP="00424DDD">
            <w:pPr>
              <w:rPr>
                <w:rFonts w:cs="Calibri"/>
              </w:rPr>
            </w:pPr>
          </w:p>
        </w:tc>
      </w:tr>
      <w:tr w:rsidR="00950BBA" w:rsidRPr="00DE43B8" w:rsidTr="00277E95">
        <w:tc>
          <w:tcPr>
            <w:tcW w:w="9631" w:type="dxa"/>
            <w:shd w:val="clear" w:color="auto" w:fill="9CC2E5"/>
          </w:tcPr>
          <w:p w:rsidR="00950BBA" w:rsidRPr="00DE43B8" w:rsidRDefault="00950BBA" w:rsidP="001E30C2">
            <w:pPr>
              <w:rPr>
                <w:rFonts w:cs="Calibri"/>
              </w:rPr>
            </w:pPr>
            <w:r w:rsidRPr="00DE43B8">
              <w:rPr>
                <w:rFonts w:cs="Calibri"/>
                <w:b/>
              </w:rPr>
              <w:t>JPY – Rate -0.1</w:t>
            </w:r>
          </w:p>
        </w:tc>
      </w:tr>
      <w:tr w:rsidR="00950BBA" w:rsidRPr="00DE43B8" w:rsidTr="00277E95">
        <w:tc>
          <w:tcPr>
            <w:tcW w:w="9631" w:type="dxa"/>
          </w:tcPr>
          <w:p w:rsidR="00950BBA" w:rsidRDefault="00950BBA" w:rsidP="001E30C2">
            <w:pPr>
              <w:rPr>
                <w:rFonts w:cs="Calibri"/>
              </w:rPr>
            </w:pPr>
          </w:p>
          <w:p w:rsidR="00950BBA" w:rsidRDefault="00CD66A1" w:rsidP="001E30C2">
            <w:pPr>
              <w:rPr>
                <w:rFonts w:cs="Calibri"/>
              </w:rPr>
            </w:pPr>
            <w:r>
              <w:rPr>
                <w:rFonts w:cs="Calibri"/>
              </w:rPr>
              <w:t>The</w:t>
            </w:r>
            <w:r w:rsidR="00950BBA" w:rsidRPr="006F318E">
              <w:rPr>
                <w:rFonts w:cs="Calibri"/>
              </w:rPr>
              <w:t xml:space="preserve"> Japanese currency may continue to be driven by risk flows, given its safe haven status.</w:t>
            </w:r>
          </w:p>
          <w:p w:rsidR="00950BBA" w:rsidRDefault="00E23F68" w:rsidP="001E30C2">
            <w:pPr>
              <w:rPr>
                <w:rFonts w:cs="Calibri"/>
              </w:rPr>
            </w:pPr>
            <w:r w:rsidRPr="00471417">
              <w:rPr>
                <w:rFonts w:cs="Calibri"/>
              </w:rPr>
              <w:t>Bank of Japan have proved to be even gloomier, saying they will ease monetary policy further to prevent their economies from slipping back into recession.</w:t>
            </w:r>
          </w:p>
          <w:p w:rsidR="005828C9" w:rsidRDefault="005828C9" w:rsidP="001E30C2">
            <w:pPr>
              <w:rPr>
                <w:rFonts w:cs="Calibri"/>
              </w:rPr>
            </w:pPr>
            <w:r w:rsidRPr="00AB015D">
              <w:rPr>
                <w:rFonts w:cs="Calibri"/>
              </w:rPr>
              <w:t>Japan’s manufacturing economy ended the first quarter in poor shape, with weaker demand pulling production volumes deeper into contraction.</w:t>
            </w:r>
          </w:p>
          <w:p w:rsidR="00101F27" w:rsidRDefault="00101F27" w:rsidP="001E30C2">
            <w:pPr>
              <w:rPr>
                <w:rFonts w:cs="Calibri"/>
              </w:rPr>
            </w:pPr>
          </w:p>
          <w:p w:rsidR="00101F27" w:rsidRPr="0030518E" w:rsidRDefault="00101F27" w:rsidP="00101F27">
            <w:pPr>
              <w:rPr>
                <w:rFonts w:ascii="Verdana" w:hAnsi="Verdana"/>
                <w:color w:val="000000"/>
                <w:sz w:val="17"/>
                <w:szCs w:val="17"/>
                <w:u w:val="single"/>
                <w:shd w:val="clear" w:color="auto" w:fill="F4F6F9"/>
              </w:rPr>
            </w:pPr>
            <w:r w:rsidRPr="0030518E">
              <w:rPr>
                <w:rFonts w:ascii="Verdana" w:hAnsi="Verdana"/>
                <w:color w:val="000000"/>
                <w:sz w:val="17"/>
                <w:szCs w:val="17"/>
                <w:highlight w:val="yellow"/>
                <w:u w:val="single"/>
                <w:shd w:val="clear" w:color="auto" w:fill="F4F6F9"/>
              </w:rPr>
              <w:t>WEEKLY BIAS:</w:t>
            </w:r>
          </w:p>
          <w:p w:rsidR="00101F27" w:rsidRPr="00AB015D" w:rsidRDefault="00101F27" w:rsidP="001E30C2">
            <w:pPr>
              <w:rPr>
                <w:rFonts w:cs="Calibri"/>
              </w:rPr>
            </w:pPr>
            <w:r>
              <w:rPr>
                <w:rFonts w:cs="Calibri"/>
              </w:rPr>
              <w:t xml:space="preserve">Bearish </w:t>
            </w:r>
            <w:proofErr w:type="spellStart"/>
            <w:r>
              <w:rPr>
                <w:rFonts w:cs="Calibri"/>
              </w:rPr>
              <w:t>Jpy</w:t>
            </w:r>
            <w:proofErr w:type="spellEnd"/>
          </w:p>
          <w:p w:rsidR="00950BBA" w:rsidRPr="00DE43B8" w:rsidRDefault="00950BBA" w:rsidP="001E30C2">
            <w:pPr>
              <w:rPr>
                <w:rFonts w:cs="Calibri"/>
              </w:rPr>
            </w:pPr>
          </w:p>
        </w:tc>
      </w:tr>
      <w:tr w:rsidR="00950BBA" w:rsidRPr="00DE43B8" w:rsidTr="00277E95">
        <w:tc>
          <w:tcPr>
            <w:tcW w:w="9631" w:type="dxa"/>
            <w:shd w:val="clear" w:color="auto" w:fill="FF9900"/>
          </w:tcPr>
          <w:p w:rsidR="00950BBA" w:rsidRPr="00DE43B8" w:rsidRDefault="00950BBA" w:rsidP="002B7D06">
            <w:pPr>
              <w:rPr>
                <w:rFonts w:cs="Calibri"/>
              </w:rPr>
            </w:pPr>
            <w:r>
              <w:rPr>
                <w:rFonts w:cs="Calibri"/>
                <w:b/>
              </w:rPr>
              <w:t>CHF - Rate -0.75</w:t>
            </w:r>
          </w:p>
        </w:tc>
      </w:tr>
      <w:tr w:rsidR="00950BBA" w:rsidRPr="00DE43B8" w:rsidTr="00277E95">
        <w:tc>
          <w:tcPr>
            <w:tcW w:w="9631" w:type="dxa"/>
          </w:tcPr>
          <w:p w:rsidR="0043740D" w:rsidRPr="0043740D" w:rsidRDefault="0043740D" w:rsidP="0043740D">
            <w:pPr>
              <w:rPr>
                <w:rFonts w:cs="Calibri"/>
              </w:rPr>
            </w:pPr>
            <w:r w:rsidRPr="0043740D">
              <w:rPr>
                <w:rFonts w:cs="Calibri"/>
              </w:rPr>
              <w:t>Swiss National Bank keeps expansive monetary policy in place</w:t>
            </w:r>
          </w:p>
          <w:p w:rsidR="0043740D" w:rsidRDefault="0043740D" w:rsidP="0043740D">
            <w:pPr>
              <w:rPr>
                <w:rFonts w:cs="Calibri"/>
              </w:rPr>
            </w:pPr>
            <w:r w:rsidRPr="0043740D">
              <w:rPr>
                <w:rFonts w:cs="Calibri"/>
              </w:rPr>
              <w:t>Lower inflation forecasts point to long-term low rates</w:t>
            </w:r>
            <w:r>
              <w:rPr>
                <w:rFonts w:cs="Calibri"/>
              </w:rPr>
              <w:t xml:space="preserve"> </w:t>
            </w:r>
          </w:p>
          <w:p w:rsidR="00950BBA" w:rsidRDefault="0043740D" w:rsidP="0043740D">
            <w:pPr>
              <w:rPr>
                <w:rFonts w:cs="Calibri"/>
              </w:rPr>
            </w:pPr>
            <w:r w:rsidRPr="0043740D">
              <w:rPr>
                <w:rFonts w:cs="Calibri"/>
              </w:rPr>
              <w:t>Swiss negative rates to remain i</w:t>
            </w:r>
            <w:r>
              <w:rPr>
                <w:rFonts w:cs="Calibri"/>
              </w:rPr>
              <w:t xml:space="preserve">n place for foreseeable future </w:t>
            </w:r>
          </w:p>
          <w:p w:rsidR="00950BBA" w:rsidRDefault="00950BBA" w:rsidP="002B7D06">
            <w:pPr>
              <w:rPr>
                <w:rFonts w:cs="Calibri"/>
              </w:rPr>
            </w:pPr>
          </w:p>
          <w:p w:rsidR="00950BBA" w:rsidRDefault="0043740D" w:rsidP="002B7D06">
            <w:pPr>
              <w:rPr>
                <w:rFonts w:cs="Calibri"/>
              </w:rPr>
            </w:pPr>
            <w:r>
              <w:rPr>
                <w:rFonts w:cs="Calibri"/>
              </w:rPr>
              <w:t>CHF highly valued</w:t>
            </w:r>
          </w:p>
          <w:p w:rsidR="001D79A5" w:rsidRDefault="001D79A5" w:rsidP="002B7D06">
            <w:pPr>
              <w:rPr>
                <w:rFonts w:cs="Calibri"/>
              </w:rPr>
            </w:pPr>
            <w:r>
              <w:rPr>
                <w:rFonts w:cs="Calibri"/>
              </w:rPr>
              <w:t>SNB more dovish than ever before.</w:t>
            </w:r>
          </w:p>
          <w:p w:rsidR="00D62E17" w:rsidRDefault="00D62E17" w:rsidP="002B7D06">
            <w:pPr>
              <w:rPr>
                <w:rFonts w:cs="Calibri"/>
              </w:rPr>
            </w:pPr>
          </w:p>
          <w:p w:rsidR="00D62E17" w:rsidRPr="0030518E" w:rsidRDefault="00D62E17" w:rsidP="00D62E17">
            <w:pPr>
              <w:rPr>
                <w:rFonts w:ascii="Verdana" w:hAnsi="Verdana"/>
                <w:color w:val="000000"/>
                <w:sz w:val="17"/>
                <w:szCs w:val="17"/>
                <w:u w:val="single"/>
                <w:shd w:val="clear" w:color="auto" w:fill="F4F6F9"/>
              </w:rPr>
            </w:pPr>
            <w:r w:rsidRPr="0030518E">
              <w:rPr>
                <w:rFonts w:ascii="Verdana" w:hAnsi="Verdana"/>
                <w:color w:val="000000"/>
                <w:sz w:val="17"/>
                <w:szCs w:val="17"/>
                <w:highlight w:val="yellow"/>
                <w:u w:val="single"/>
                <w:shd w:val="clear" w:color="auto" w:fill="F4F6F9"/>
              </w:rPr>
              <w:t>WEEKLY BIAS:</w:t>
            </w:r>
          </w:p>
          <w:p w:rsidR="00D62E17" w:rsidRPr="00AB015D" w:rsidRDefault="00D62E17" w:rsidP="00D62E17">
            <w:pPr>
              <w:rPr>
                <w:rFonts w:cs="Calibri"/>
              </w:rPr>
            </w:pPr>
            <w:r>
              <w:rPr>
                <w:rFonts w:cs="Calibri"/>
              </w:rPr>
              <w:t>Bearish CHF</w:t>
            </w:r>
          </w:p>
          <w:p w:rsidR="00D62E17" w:rsidRDefault="00D62E17" w:rsidP="002B7D06">
            <w:pPr>
              <w:rPr>
                <w:rFonts w:cs="Calibri"/>
              </w:rPr>
            </w:pPr>
          </w:p>
          <w:p w:rsidR="00D62E17" w:rsidRDefault="00D62E17" w:rsidP="002B7D06">
            <w:pPr>
              <w:rPr>
                <w:rFonts w:cs="Calibri"/>
              </w:rPr>
            </w:pPr>
          </w:p>
          <w:p w:rsidR="00950BBA" w:rsidRPr="00DE43B8" w:rsidRDefault="00950BBA" w:rsidP="00CD66A1">
            <w:pPr>
              <w:rPr>
                <w:rFonts w:cs="Calibri"/>
              </w:rPr>
            </w:pPr>
          </w:p>
        </w:tc>
      </w:tr>
      <w:tr w:rsidR="00950BBA" w:rsidRPr="00DE43B8" w:rsidTr="00277E95">
        <w:tc>
          <w:tcPr>
            <w:tcW w:w="9631" w:type="dxa"/>
            <w:shd w:val="clear" w:color="auto" w:fill="F49EDD"/>
          </w:tcPr>
          <w:p w:rsidR="00950BBA" w:rsidRPr="00DE43B8" w:rsidRDefault="00950BBA" w:rsidP="006E760B">
            <w:pPr>
              <w:rPr>
                <w:rFonts w:cs="Calibri"/>
                <w:b/>
              </w:rPr>
            </w:pPr>
            <w:r w:rsidRPr="00DE43B8">
              <w:rPr>
                <w:rFonts w:cs="Calibri"/>
                <w:b/>
              </w:rPr>
              <w:t>CNH</w:t>
            </w:r>
          </w:p>
        </w:tc>
      </w:tr>
      <w:tr w:rsidR="00950BBA" w:rsidRPr="00DE43B8" w:rsidTr="00277E95">
        <w:tc>
          <w:tcPr>
            <w:tcW w:w="9631" w:type="dxa"/>
          </w:tcPr>
          <w:p w:rsidR="00502C2F" w:rsidRDefault="00502C2F" w:rsidP="00502C2F">
            <w:pPr>
              <w:rPr>
                <w:rFonts w:cs="Calibri"/>
              </w:rPr>
            </w:pPr>
            <w:r>
              <w:rPr>
                <w:rFonts w:cs="Calibri"/>
              </w:rPr>
              <w:t>I</w:t>
            </w:r>
          </w:p>
          <w:p w:rsidR="00502C2F" w:rsidRDefault="00502C2F" w:rsidP="00502C2F">
            <w:pPr>
              <w:rPr>
                <w:rFonts w:cs="Calibri"/>
              </w:rPr>
            </w:pPr>
            <w:r>
              <w:rPr>
                <w:rFonts w:cs="Calibri"/>
              </w:rPr>
              <w:t xml:space="preserve">News </w:t>
            </w:r>
            <w:r>
              <w:rPr>
                <w:rFonts w:cs="Calibri"/>
              </w:rPr>
              <w:t xml:space="preserve">Positive for Risk On //BUY </w:t>
            </w:r>
            <w:proofErr w:type="spellStart"/>
            <w:r>
              <w:rPr>
                <w:rFonts w:cs="Calibri"/>
              </w:rPr>
              <w:t>S&amp;p</w:t>
            </w:r>
            <w:proofErr w:type="spellEnd"/>
            <w:r>
              <w:rPr>
                <w:rFonts w:cs="Calibri"/>
              </w:rPr>
              <w:t>/</w:t>
            </w:r>
            <w:proofErr w:type="spellStart"/>
            <w:r>
              <w:rPr>
                <w:rFonts w:cs="Calibri"/>
              </w:rPr>
              <w:t>Eur</w:t>
            </w:r>
            <w:proofErr w:type="spellEnd"/>
            <w:r>
              <w:rPr>
                <w:rFonts w:cs="Calibri"/>
              </w:rPr>
              <w:t>/</w:t>
            </w:r>
            <w:proofErr w:type="spellStart"/>
            <w:r>
              <w:rPr>
                <w:rFonts w:cs="Calibri"/>
              </w:rPr>
              <w:t>Aud</w:t>
            </w:r>
            <w:proofErr w:type="spellEnd"/>
            <w:r>
              <w:rPr>
                <w:rFonts w:cs="Calibri"/>
              </w:rPr>
              <w:t>/</w:t>
            </w:r>
            <w:proofErr w:type="spellStart"/>
            <w:r>
              <w:rPr>
                <w:rFonts w:cs="Calibri"/>
              </w:rPr>
              <w:t>Nzd</w:t>
            </w:r>
            <w:proofErr w:type="spellEnd"/>
            <w:r>
              <w:rPr>
                <w:rFonts w:cs="Calibri"/>
              </w:rPr>
              <w:t>/Cad</w:t>
            </w:r>
          </w:p>
          <w:p w:rsidR="00502C2F" w:rsidRDefault="00502C2F" w:rsidP="00502C2F">
            <w:pPr>
              <w:rPr>
                <w:rFonts w:cs="Calibri"/>
              </w:rPr>
            </w:pPr>
            <w:r>
              <w:rPr>
                <w:rFonts w:cs="Calibri"/>
              </w:rPr>
              <w:t xml:space="preserve">                                                    SELL </w:t>
            </w:r>
            <w:r>
              <w:rPr>
                <w:rFonts w:cs="Calibri"/>
              </w:rPr>
              <w:t>Yen/</w:t>
            </w:r>
            <w:proofErr w:type="spellStart"/>
            <w:r>
              <w:rPr>
                <w:rFonts w:cs="Calibri"/>
              </w:rPr>
              <w:t>Chf</w:t>
            </w:r>
            <w:proofErr w:type="spellEnd"/>
            <w:r>
              <w:rPr>
                <w:rFonts w:cs="Calibri"/>
              </w:rPr>
              <w:t xml:space="preserve"> /</w:t>
            </w:r>
            <w:proofErr w:type="spellStart"/>
            <w:r>
              <w:rPr>
                <w:rFonts w:cs="Calibri"/>
              </w:rPr>
              <w:t>Usd</w:t>
            </w:r>
            <w:proofErr w:type="spellEnd"/>
          </w:p>
          <w:p w:rsidR="00950BBA" w:rsidRPr="00DE43B8" w:rsidRDefault="00502C2F" w:rsidP="006E760B">
            <w:pPr>
              <w:rPr>
                <w:rFonts w:cs="Calibri"/>
              </w:rPr>
            </w:pPr>
            <w:r>
              <w:rPr>
                <w:rFonts w:cs="Calibri"/>
              </w:rPr>
              <w:t>Look to trade EJ</w:t>
            </w:r>
          </w:p>
          <w:p w:rsidR="00730E34" w:rsidRDefault="00730E34" w:rsidP="006E760B">
            <w:pPr>
              <w:rPr>
                <w:rFonts w:cs="Calibri"/>
              </w:rPr>
            </w:pPr>
          </w:p>
          <w:p w:rsidR="00900A8E" w:rsidRDefault="00502C2F" w:rsidP="006E760B">
            <w:pPr>
              <w:rPr>
                <w:rFonts w:cs="Calibri"/>
              </w:rPr>
            </w:pPr>
            <w:r>
              <w:rPr>
                <w:rFonts w:cs="Calibri"/>
              </w:rPr>
              <w:t xml:space="preserve">Surprise </w:t>
            </w:r>
            <w:r w:rsidR="00900A8E">
              <w:rPr>
                <w:rFonts w:cs="Calibri"/>
              </w:rPr>
              <w:t xml:space="preserve">Good PMI / First expansion since Oct </w:t>
            </w:r>
          </w:p>
          <w:p w:rsidR="00900A8E" w:rsidRDefault="00900A8E" w:rsidP="006E760B">
            <w:pPr>
              <w:rPr>
                <w:rFonts w:cs="Calibri"/>
              </w:rPr>
            </w:pPr>
          </w:p>
          <w:p w:rsidR="00950BBA" w:rsidRPr="00DE43B8" w:rsidRDefault="00950BBA" w:rsidP="00CD66A1">
            <w:pPr>
              <w:rPr>
                <w:rFonts w:cs="Calibri"/>
                <w:b/>
              </w:rPr>
            </w:pPr>
          </w:p>
        </w:tc>
      </w:tr>
      <w:tr w:rsidR="00950BBA" w:rsidRPr="00DE43B8" w:rsidTr="00277E95">
        <w:tc>
          <w:tcPr>
            <w:tcW w:w="9631" w:type="dxa"/>
            <w:shd w:val="clear" w:color="auto" w:fill="AEAAAA"/>
          </w:tcPr>
          <w:p w:rsidR="00950BBA" w:rsidRPr="00DE43B8" w:rsidRDefault="00950BBA" w:rsidP="004E603E">
            <w:pPr>
              <w:rPr>
                <w:rFonts w:cs="Calibri"/>
                <w:b/>
              </w:rPr>
            </w:pPr>
            <w:r w:rsidRPr="00DE43B8">
              <w:rPr>
                <w:rFonts w:cs="Calibri"/>
                <w:b/>
              </w:rPr>
              <w:lastRenderedPageBreak/>
              <w:t>OIL</w:t>
            </w:r>
          </w:p>
        </w:tc>
      </w:tr>
      <w:tr w:rsidR="00950BBA" w:rsidRPr="00DE43B8" w:rsidTr="00277E95">
        <w:tc>
          <w:tcPr>
            <w:tcW w:w="9631" w:type="dxa"/>
          </w:tcPr>
          <w:p w:rsidR="006B22E6" w:rsidRDefault="006B22E6" w:rsidP="004E603E">
            <w:pPr>
              <w:rPr>
                <w:rFonts w:cs="Calibri"/>
              </w:rPr>
            </w:pPr>
          </w:p>
          <w:p w:rsidR="00950BBA" w:rsidRDefault="006B22E6" w:rsidP="004E603E">
            <w:pPr>
              <w:rPr>
                <w:rFonts w:cs="Calibri"/>
              </w:rPr>
            </w:pPr>
            <w:r>
              <w:rPr>
                <w:rFonts w:cs="Calibri"/>
              </w:rPr>
              <w:t>Saudis cutting back on production having an effect.</w:t>
            </w:r>
          </w:p>
          <w:p w:rsidR="006B22E6" w:rsidRPr="00D81B94" w:rsidRDefault="00DB1658" w:rsidP="004E603E">
            <w:pPr>
              <w:rPr>
                <w:rFonts w:cs="Calibri"/>
              </w:rPr>
            </w:pPr>
            <w:r w:rsidRPr="00D81B94">
              <w:rPr>
                <w:rFonts w:cs="Calibri"/>
              </w:rPr>
              <w:t>In total, Japanese refiners purchased over 15 million barrels of Iranian crude from January through March, but the waiver expires in early May</w:t>
            </w:r>
            <w:r w:rsidR="00502C2F" w:rsidRPr="00D81B94">
              <w:rPr>
                <w:rFonts w:cs="Calibri"/>
              </w:rPr>
              <w:t>.</w:t>
            </w:r>
          </w:p>
          <w:p w:rsidR="00502C2F" w:rsidRPr="00D81B94" w:rsidRDefault="00502C2F" w:rsidP="004E603E">
            <w:pPr>
              <w:rPr>
                <w:rFonts w:cs="Calibri"/>
              </w:rPr>
            </w:pPr>
            <w:r w:rsidRPr="00D81B94">
              <w:rPr>
                <w:rFonts w:cs="Calibri"/>
              </w:rPr>
              <w:t>Saudis cutting back more.</w:t>
            </w:r>
          </w:p>
          <w:p w:rsidR="006F7398" w:rsidRPr="00D81B94" w:rsidRDefault="006F7398" w:rsidP="004E603E">
            <w:pPr>
              <w:rPr>
                <w:rFonts w:cs="Calibri"/>
              </w:rPr>
            </w:pPr>
            <w:r w:rsidRPr="00D81B94">
              <w:rPr>
                <w:rFonts w:cs="Calibri"/>
              </w:rPr>
              <w:t>Next OPEC meeting June 19</w:t>
            </w:r>
          </w:p>
          <w:p w:rsidR="006F7398" w:rsidRDefault="006F7398" w:rsidP="004E603E">
            <w:pPr>
              <w:rPr>
                <w:rFonts w:cs="Calibri"/>
              </w:rPr>
            </w:pPr>
          </w:p>
          <w:p w:rsidR="00D81B94" w:rsidRPr="0030518E" w:rsidRDefault="00D81B94" w:rsidP="00D81B94">
            <w:pPr>
              <w:rPr>
                <w:rFonts w:ascii="Verdana" w:hAnsi="Verdana"/>
                <w:color w:val="000000"/>
                <w:sz w:val="17"/>
                <w:szCs w:val="17"/>
                <w:u w:val="single"/>
                <w:shd w:val="clear" w:color="auto" w:fill="F4F6F9"/>
              </w:rPr>
            </w:pPr>
            <w:r w:rsidRPr="0030518E">
              <w:rPr>
                <w:rFonts w:ascii="Verdana" w:hAnsi="Verdana"/>
                <w:color w:val="000000"/>
                <w:sz w:val="17"/>
                <w:szCs w:val="17"/>
                <w:highlight w:val="yellow"/>
                <w:u w:val="single"/>
                <w:shd w:val="clear" w:color="auto" w:fill="F4F6F9"/>
              </w:rPr>
              <w:t>WEEKLY BIAS:</w:t>
            </w:r>
          </w:p>
          <w:p w:rsidR="00D81B94" w:rsidRPr="00AB015D" w:rsidRDefault="00D81B94" w:rsidP="00D81B94">
            <w:pPr>
              <w:rPr>
                <w:rFonts w:cs="Calibri"/>
              </w:rPr>
            </w:pPr>
            <w:r>
              <w:rPr>
                <w:rFonts w:cs="Calibri"/>
              </w:rPr>
              <w:t>Bullish Oil</w:t>
            </w:r>
            <w:bookmarkStart w:id="0" w:name="_GoBack"/>
            <w:bookmarkEnd w:id="0"/>
          </w:p>
          <w:p w:rsidR="00D81B94" w:rsidRDefault="00D81B94" w:rsidP="004E603E">
            <w:pPr>
              <w:rPr>
                <w:rFonts w:cs="Calibri"/>
              </w:rPr>
            </w:pPr>
          </w:p>
          <w:p w:rsidR="00D81B94" w:rsidRDefault="00D81B94" w:rsidP="004E603E">
            <w:pPr>
              <w:rPr>
                <w:rFonts w:cs="Calibri"/>
              </w:rPr>
            </w:pPr>
          </w:p>
          <w:p w:rsidR="00730E34" w:rsidRPr="00DE43B8" w:rsidRDefault="00730E34" w:rsidP="004E603E">
            <w:pPr>
              <w:rPr>
                <w:rFonts w:cs="Calibri"/>
                <w:b/>
              </w:rPr>
            </w:pPr>
          </w:p>
        </w:tc>
      </w:tr>
      <w:tr w:rsidR="00950BBA" w:rsidRPr="00DE43B8" w:rsidTr="00277E95">
        <w:tc>
          <w:tcPr>
            <w:tcW w:w="9631" w:type="dxa"/>
            <w:shd w:val="clear" w:color="auto" w:fill="99CC00"/>
          </w:tcPr>
          <w:p w:rsidR="00950BBA" w:rsidRPr="00EF2D80" w:rsidRDefault="00950BBA" w:rsidP="00AA061B">
            <w:pPr>
              <w:rPr>
                <w:rFonts w:cs="Calibri"/>
                <w:b/>
              </w:rPr>
            </w:pPr>
            <w:r w:rsidRPr="00EF2D80">
              <w:rPr>
                <w:rFonts w:cs="Calibri"/>
                <w:b/>
              </w:rPr>
              <w:t>EQUITIES</w:t>
            </w:r>
          </w:p>
        </w:tc>
      </w:tr>
      <w:tr w:rsidR="00950BBA" w:rsidRPr="00DE43B8" w:rsidTr="00277E95">
        <w:tc>
          <w:tcPr>
            <w:tcW w:w="9631" w:type="dxa"/>
          </w:tcPr>
          <w:p w:rsidR="00502C2F" w:rsidRDefault="00502C2F" w:rsidP="00502C2F">
            <w:pPr>
              <w:rPr>
                <w:rFonts w:cs="Calibri"/>
              </w:rPr>
            </w:pPr>
            <w:r>
              <w:rPr>
                <w:rFonts w:cs="Calibri"/>
              </w:rPr>
              <w:t xml:space="preserve">Risk On //BUY </w:t>
            </w:r>
            <w:proofErr w:type="spellStart"/>
            <w:r>
              <w:rPr>
                <w:rFonts w:cs="Calibri"/>
              </w:rPr>
              <w:t>S&amp;p</w:t>
            </w:r>
            <w:proofErr w:type="spellEnd"/>
            <w:r>
              <w:rPr>
                <w:rFonts w:cs="Calibri"/>
              </w:rPr>
              <w:t>/</w:t>
            </w:r>
            <w:proofErr w:type="spellStart"/>
            <w:r>
              <w:rPr>
                <w:rFonts w:cs="Calibri"/>
              </w:rPr>
              <w:t>Eur</w:t>
            </w:r>
            <w:proofErr w:type="spellEnd"/>
            <w:r>
              <w:rPr>
                <w:rFonts w:cs="Calibri"/>
              </w:rPr>
              <w:t>/</w:t>
            </w:r>
            <w:proofErr w:type="spellStart"/>
            <w:r>
              <w:rPr>
                <w:rFonts w:cs="Calibri"/>
              </w:rPr>
              <w:t>Aud</w:t>
            </w:r>
            <w:proofErr w:type="spellEnd"/>
            <w:r>
              <w:rPr>
                <w:rFonts w:cs="Calibri"/>
              </w:rPr>
              <w:t>/</w:t>
            </w:r>
            <w:proofErr w:type="spellStart"/>
            <w:r>
              <w:rPr>
                <w:rFonts w:cs="Calibri"/>
              </w:rPr>
              <w:t>Nzd</w:t>
            </w:r>
            <w:proofErr w:type="spellEnd"/>
            <w:r>
              <w:rPr>
                <w:rFonts w:cs="Calibri"/>
              </w:rPr>
              <w:t>/Cad</w:t>
            </w:r>
            <w:r>
              <w:rPr>
                <w:rFonts w:cs="Calibri"/>
              </w:rPr>
              <w:t xml:space="preserve">     AND  </w:t>
            </w:r>
            <w:r>
              <w:rPr>
                <w:rFonts w:cs="Calibri"/>
              </w:rPr>
              <w:t xml:space="preserve">SELL </w:t>
            </w:r>
            <w:r>
              <w:rPr>
                <w:rFonts w:cs="Calibri"/>
              </w:rPr>
              <w:t xml:space="preserve">// </w:t>
            </w:r>
            <w:r>
              <w:rPr>
                <w:rFonts w:cs="Calibri"/>
              </w:rPr>
              <w:t>Yen/</w:t>
            </w:r>
            <w:proofErr w:type="spellStart"/>
            <w:r>
              <w:rPr>
                <w:rFonts w:cs="Calibri"/>
              </w:rPr>
              <w:t>Chf</w:t>
            </w:r>
            <w:proofErr w:type="spellEnd"/>
            <w:r>
              <w:rPr>
                <w:rFonts w:cs="Calibri"/>
              </w:rPr>
              <w:t xml:space="preserve"> /</w:t>
            </w:r>
            <w:proofErr w:type="spellStart"/>
            <w:r>
              <w:rPr>
                <w:rFonts w:cs="Calibri"/>
              </w:rPr>
              <w:t>Usd</w:t>
            </w:r>
            <w:proofErr w:type="spellEnd"/>
          </w:p>
          <w:p w:rsidR="00730E34" w:rsidRDefault="00730E34" w:rsidP="00AA061B">
            <w:pPr>
              <w:rPr>
                <w:rFonts w:cs="Calibri"/>
              </w:rPr>
            </w:pPr>
          </w:p>
          <w:p w:rsidR="00502C2F" w:rsidRDefault="00502C2F" w:rsidP="00502C2F">
            <w:pPr>
              <w:rPr>
                <w:rFonts w:cs="Calibri"/>
              </w:rPr>
            </w:pPr>
            <w:r>
              <w:rPr>
                <w:rFonts w:cs="Calibri"/>
              </w:rPr>
              <w:t>Risk Off //Sell</w:t>
            </w:r>
            <w:r>
              <w:rPr>
                <w:rFonts w:cs="Calibri"/>
              </w:rPr>
              <w:t xml:space="preserve"> </w:t>
            </w:r>
            <w:proofErr w:type="spellStart"/>
            <w:r>
              <w:rPr>
                <w:rFonts w:cs="Calibri"/>
              </w:rPr>
              <w:t>S&amp;p</w:t>
            </w:r>
            <w:proofErr w:type="spellEnd"/>
            <w:r>
              <w:rPr>
                <w:rFonts w:cs="Calibri"/>
              </w:rPr>
              <w:t>/</w:t>
            </w:r>
            <w:proofErr w:type="spellStart"/>
            <w:r>
              <w:rPr>
                <w:rFonts w:cs="Calibri"/>
              </w:rPr>
              <w:t>Eur</w:t>
            </w:r>
            <w:proofErr w:type="spellEnd"/>
            <w:r>
              <w:rPr>
                <w:rFonts w:cs="Calibri"/>
              </w:rPr>
              <w:t>/</w:t>
            </w:r>
            <w:proofErr w:type="spellStart"/>
            <w:r>
              <w:rPr>
                <w:rFonts w:cs="Calibri"/>
              </w:rPr>
              <w:t>Aud</w:t>
            </w:r>
            <w:proofErr w:type="spellEnd"/>
            <w:r>
              <w:rPr>
                <w:rFonts w:cs="Calibri"/>
              </w:rPr>
              <w:t>/</w:t>
            </w:r>
            <w:proofErr w:type="spellStart"/>
            <w:r>
              <w:rPr>
                <w:rFonts w:cs="Calibri"/>
              </w:rPr>
              <w:t>Nzd</w:t>
            </w:r>
            <w:proofErr w:type="spellEnd"/>
            <w:r>
              <w:rPr>
                <w:rFonts w:cs="Calibri"/>
              </w:rPr>
              <w:t xml:space="preserve">/Cad     AND  </w:t>
            </w:r>
            <w:r>
              <w:rPr>
                <w:rFonts w:cs="Calibri"/>
              </w:rPr>
              <w:t>Buy</w:t>
            </w:r>
            <w:r>
              <w:rPr>
                <w:rFonts w:cs="Calibri"/>
              </w:rPr>
              <w:t xml:space="preserve"> // Yen/</w:t>
            </w:r>
            <w:proofErr w:type="spellStart"/>
            <w:r>
              <w:rPr>
                <w:rFonts w:cs="Calibri"/>
              </w:rPr>
              <w:t>Chf</w:t>
            </w:r>
            <w:proofErr w:type="spellEnd"/>
            <w:r>
              <w:rPr>
                <w:rFonts w:cs="Calibri"/>
              </w:rPr>
              <w:t xml:space="preserve"> /</w:t>
            </w:r>
            <w:proofErr w:type="spellStart"/>
            <w:r>
              <w:rPr>
                <w:rFonts w:cs="Calibri"/>
              </w:rPr>
              <w:t>Usd</w:t>
            </w:r>
            <w:proofErr w:type="spellEnd"/>
          </w:p>
          <w:p w:rsidR="00502C2F" w:rsidRDefault="00502C2F" w:rsidP="00AA061B">
            <w:pPr>
              <w:rPr>
                <w:rFonts w:cs="Calibri"/>
              </w:rPr>
            </w:pPr>
          </w:p>
          <w:p w:rsidR="00502C2F" w:rsidRDefault="00502C2F" w:rsidP="00AA061B">
            <w:pPr>
              <w:rPr>
                <w:rFonts w:cs="Calibri"/>
              </w:rPr>
            </w:pPr>
          </w:p>
          <w:p w:rsidR="00502C2F" w:rsidRDefault="00502C2F" w:rsidP="00AA061B">
            <w:pPr>
              <w:rPr>
                <w:rFonts w:cs="Calibri"/>
              </w:rPr>
            </w:pPr>
          </w:p>
          <w:p w:rsidR="00950BBA" w:rsidRPr="00EF2D80" w:rsidRDefault="00950BBA" w:rsidP="00AA061B">
            <w:pPr>
              <w:rPr>
                <w:rFonts w:cs="Calibri"/>
              </w:rPr>
            </w:pPr>
          </w:p>
        </w:tc>
      </w:tr>
    </w:tbl>
    <w:p w:rsidR="00D17647" w:rsidRDefault="00D17647" w:rsidP="00403AC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D17647" w:rsidRPr="00DE43B8" w:rsidTr="00D17647">
        <w:tc>
          <w:tcPr>
            <w:tcW w:w="9631" w:type="dxa"/>
            <w:shd w:val="clear" w:color="auto" w:fill="FABF8F" w:themeFill="accent6" w:themeFillTint="99"/>
          </w:tcPr>
          <w:p w:rsidR="00D17647" w:rsidRPr="00D17647" w:rsidRDefault="00D17647" w:rsidP="00D17647">
            <w:pPr>
              <w:jc w:val="center"/>
              <w:rPr>
                <w:rFonts w:cs="Calibri"/>
                <w:b/>
                <w:highlight w:val="yellow"/>
              </w:rPr>
            </w:pPr>
            <w:r w:rsidRPr="00D17647">
              <w:rPr>
                <w:rFonts w:cs="Calibri"/>
                <w:b/>
              </w:rPr>
              <w:t>GENERAL NOTES</w:t>
            </w:r>
          </w:p>
        </w:tc>
      </w:tr>
      <w:tr w:rsidR="00D17647" w:rsidRPr="00DE43B8" w:rsidTr="00764BA1">
        <w:tc>
          <w:tcPr>
            <w:tcW w:w="9631" w:type="dxa"/>
          </w:tcPr>
          <w:p w:rsidR="00D17647" w:rsidRDefault="00D17647" w:rsidP="00764BA1">
            <w:pPr>
              <w:rPr>
                <w:rFonts w:cs="Calibri"/>
              </w:rPr>
            </w:pPr>
            <w:r>
              <w:rPr>
                <w:rFonts w:cs="Calibri"/>
              </w:rPr>
              <w:t>Look for late week ‘Mark Up’ or ‘Mark Down’</w:t>
            </w:r>
          </w:p>
          <w:p w:rsidR="001109CD" w:rsidRDefault="001109CD" w:rsidP="00764BA1">
            <w:pPr>
              <w:rPr>
                <w:rFonts w:cs="Calibri"/>
              </w:rPr>
            </w:pPr>
          </w:p>
          <w:p w:rsidR="001109CD" w:rsidRDefault="005828C9" w:rsidP="00764BA1">
            <w:pPr>
              <w:rPr>
                <w:rFonts w:cs="Calibri"/>
              </w:rPr>
            </w:pPr>
            <w:r>
              <w:rPr>
                <w:rFonts w:cs="Calibri"/>
              </w:rPr>
              <w:t>Use Calendar for both direction and Timing</w:t>
            </w:r>
          </w:p>
          <w:p w:rsidR="00C92CE2" w:rsidRDefault="00C92CE2" w:rsidP="00764BA1">
            <w:pPr>
              <w:rPr>
                <w:rFonts w:cs="Calibri"/>
              </w:rPr>
            </w:pPr>
          </w:p>
          <w:p w:rsidR="00C92CE2" w:rsidRDefault="00D12395" w:rsidP="00764BA1">
            <w:pPr>
              <w:rPr>
                <w:rFonts w:cs="Calibri"/>
              </w:rPr>
            </w:pPr>
            <w:r>
              <w:rPr>
                <w:rFonts w:cs="Calibri"/>
              </w:rPr>
              <w:t>Only Buy AJ/CJ/UJ unless at very strong levels where price will move quickly</w:t>
            </w:r>
          </w:p>
          <w:p w:rsidR="00D12395" w:rsidRDefault="00D12395" w:rsidP="00764BA1">
            <w:pPr>
              <w:rPr>
                <w:rFonts w:cs="Calibri"/>
              </w:rPr>
            </w:pPr>
          </w:p>
          <w:p w:rsidR="00D12395" w:rsidRDefault="00D12395" w:rsidP="00764BA1">
            <w:pPr>
              <w:rPr>
                <w:rFonts w:cs="Calibri"/>
              </w:rPr>
            </w:pPr>
          </w:p>
          <w:p w:rsidR="00D17647" w:rsidRPr="00DE43B8" w:rsidRDefault="00D17647" w:rsidP="00764BA1">
            <w:pPr>
              <w:rPr>
                <w:rFonts w:cs="Calibri"/>
                <w:b/>
              </w:rPr>
            </w:pPr>
          </w:p>
        </w:tc>
      </w:tr>
    </w:tbl>
    <w:p w:rsidR="00D17647" w:rsidRPr="005828C9" w:rsidRDefault="00D17647" w:rsidP="00B7062E">
      <w:pPr>
        <w:rPr>
          <w:lang w:val="en-IE"/>
        </w:rPr>
      </w:pPr>
    </w:p>
    <w:sectPr w:rsidR="00D17647" w:rsidRPr="005828C9" w:rsidSect="00F311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7A6D2C"/>
    <w:multiLevelType w:val="hybridMultilevel"/>
    <w:tmpl w:val="30188912"/>
    <w:lvl w:ilvl="0" w:tplc="1809000F">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1">
    <w:nsid w:val="510F05D7"/>
    <w:multiLevelType w:val="multilevel"/>
    <w:tmpl w:val="77B4C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7539AF"/>
    <w:multiLevelType w:val="hybridMultilevel"/>
    <w:tmpl w:val="726CFEE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nsid w:val="72237FA9"/>
    <w:multiLevelType w:val="hybridMultilevel"/>
    <w:tmpl w:val="77F0C93C"/>
    <w:lvl w:ilvl="0" w:tplc="1809000F">
      <w:start w:val="1"/>
      <w:numFmt w:val="decimal"/>
      <w:lvlText w:val="%1."/>
      <w:lvlJc w:val="left"/>
      <w:pPr>
        <w:ind w:left="720" w:hanging="360"/>
      </w:pPr>
      <w:rPr>
        <w:rFonts w:cs="Times New Roman"/>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B72"/>
    <w:rsid w:val="00002099"/>
    <w:rsid w:val="000117EB"/>
    <w:rsid w:val="000150D9"/>
    <w:rsid w:val="0001561A"/>
    <w:rsid w:val="0002392E"/>
    <w:rsid w:val="000243F0"/>
    <w:rsid w:val="00034257"/>
    <w:rsid w:val="000646E1"/>
    <w:rsid w:val="00070BCE"/>
    <w:rsid w:val="000716FD"/>
    <w:rsid w:val="00091BCD"/>
    <w:rsid w:val="000A07F0"/>
    <w:rsid w:val="000B2C88"/>
    <w:rsid w:val="000C3641"/>
    <w:rsid w:val="000C5CB9"/>
    <w:rsid w:val="000E0E0B"/>
    <w:rsid w:val="000E4B36"/>
    <w:rsid w:val="000E7AA1"/>
    <w:rsid w:val="00101161"/>
    <w:rsid w:val="00101F27"/>
    <w:rsid w:val="0010434D"/>
    <w:rsid w:val="00106489"/>
    <w:rsid w:val="001067C4"/>
    <w:rsid w:val="00106BC5"/>
    <w:rsid w:val="001106FF"/>
    <w:rsid w:val="001109CD"/>
    <w:rsid w:val="00114CF5"/>
    <w:rsid w:val="00124D2F"/>
    <w:rsid w:val="0012774F"/>
    <w:rsid w:val="001331C7"/>
    <w:rsid w:val="0015416F"/>
    <w:rsid w:val="00165440"/>
    <w:rsid w:val="00180BCD"/>
    <w:rsid w:val="001900CB"/>
    <w:rsid w:val="00192F1C"/>
    <w:rsid w:val="00193CBF"/>
    <w:rsid w:val="00194FD4"/>
    <w:rsid w:val="00196393"/>
    <w:rsid w:val="001A298A"/>
    <w:rsid w:val="001B07CA"/>
    <w:rsid w:val="001B67B8"/>
    <w:rsid w:val="001B682E"/>
    <w:rsid w:val="001C0085"/>
    <w:rsid w:val="001C15ED"/>
    <w:rsid w:val="001D79A5"/>
    <w:rsid w:val="001E30C2"/>
    <w:rsid w:val="001E79B0"/>
    <w:rsid w:val="00241032"/>
    <w:rsid w:val="00253060"/>
    <w:rsid w:val="00256C7A"/>
    <w:rsid w:val="0025746F"/>
    <w:rsid w:val="00263E3E"/>
    <w:rsid w:val="0026688F"/>
    <w:rsid w:val="00277E95"/>
    <w:rsid w:val="0028058E"/>
    <w:rsid w:val="00287BE5"/>
    <w:rsid w:val="00287BF0"/>
    <w:rsid w:val="00291247"/>
    <w:rsid w:val="0029603B"/>
    <w:rsid w:val="00296BD5"/>
    <w:rsid w:val="002A21A2"/>
    <w:rsid w:val="002B7D06"/>
    <w:rsid w:val="002D1783"/>
    <w:rsid w:val="002E00D0"/>
    <w:rsid w:val="002F1262"/>
    <w:rsid w:val="0030023F"/>
    <w:rsid w:val="0030518E"/>
    <w:rsid w:val="00307E11"/>
    <w:rsid w:val="003110DA"/>
    <w:rsid w:val="00330AEF"/>
    <w:rsid w:val="00333FE9"/>
    <w:rsid w:val="00334E29"/>
    <w:rsid w:val="003412FD"/>
    <w:rsid w:val="0034620C"/>
    <w:rsid w:val="00347113"/>
    <w:rsid w:val="003521B0"/>
    <w:rsid w:val="003832ED"/>
    <w:rsid w:val="00383540"/>
    <w:rsid w:val="00387A52"/>
    <w:rsid w:val="00390FB8"/>
    <w:rsid w:val="003B66A2"/>
    <w:rsid w:val="003B7085"/>
    <w:rsid w:val="003C09D4"/>
    <w:rsid w:val="003C5CBE"/>
    <w:rsid w:val="003C6D5E"/>
    <w:rsid w:val="003D33C0"/>
    <w:rsid w:val="003D51D0"/>
    <w:rsid w:val="003D6AD3"/>
    <w:rsid w:val="003F4886"/>
    <w:rsid w:val="00403ACB"/>
    <w:rsid w:val="00407D0F"/>
    <w:rsid w:val="004132A7"/>
    <w:rsid w:val="004218E7"/>
    <w:rsid w:val="00424DDD"/>
    <w:rsid w:val="00426423"/>
    <w:rsid w:val="0043740D"/>
    <w:rsid w:val="004401C1"/>
    <w:rsid w:val="00440709"/>
    <w:rsid w:val="00471417"/>
    <w:rsid w:val="00477FC2"/>
    <w:rsid w:val="00480989"/>
    <w:rsid w:val="004844A1"/>
    <w:rsid w:val="00490FE1"/>
    <w:rsid w:val="00491452"/>
    <w:rsid w:val="004938C2"/>
    <w:rsid w:val="0049662C"/>
    <w:rsid w:val="00496FDC"/>
    <w:rsid w:val="004B043D"/>
    <w:rsid w:val="004B2A5E"/>
    <w:rsid w:val="004B3409"/>
    <w:rsid w:val="004C00F5"/>
    <w:rsid w:val="004D0290"/>
    <w:rsid w:val="004D2B35"/>
    <w:rsid w:val="004E2EA1"/>
    <w:rsid w:val="004E3837"/>
    <w:rsid w:val="004E603E"/>
    <w:rsid w:val="004E747D"/>
    <w:rsid w:val="004F6331"/>
    <w:rsid w:val="004F738A"/>
    <w:rsid w:val="004F7AB3"/>
    <w:rsid w:val="00502C2F"/>
    <w:rsid w:val="0050673D"/>
    <w:rsid w:val="00507764"/>
    <w:rsid w:val="005114BB"/>
    <w:rsid w:val="005145E1"/>
    <w:rsid w:val="00514F8A"/>
    <w:rsid w:val="005153F8"/>
    <w:rsid w:val="00553B02"/>
    <w:rsid w:val="0055787F"/>
    <w:rsid w:val="00560123"/>
    <w:rsid w:val="005622CE"/>
    <w:rsid w:val="005703E2"/>
    <w:rsid w:val="00571617"/>
    <w:rsid w:val="005725D6"/>
    <w:rsid w:val="005736F7"/>
    <w:rsid w:val="00574621"/>
    <w:rsid w:val="00576E62"/>
    <w:rsid w:val="005776E4"/>
    <w:rsid w:val="005806EC"/>
    <w:rsid w:val="005808A6"/>
    <w:rsid w:val="005828C9"/>
    <w:rsid w:val="00583D74"/>
    <w:rsid w:val="00586CE1"/>
    <w:rsid w:val="005A059B"/>
    <w:rsid w:val="005B1B52"/>
    <w:rsid w:val="005B4CDE"/>
    <w:rsid w:val="005B5D0E"/>
    <w:rsid w:val="005C2508"/>
    <w:rsid w:val="005D4926"/>
    <w:rsid w:val="005E0380"/>
    <w:rsid w:val="005E5859"/>
    <w:rsid w:val="005F1273"/>
    <w:rsid w:val="005F13DD"/>
    <w:rsid w:val="005F246D"/>
    <w:rsid w:val="005F7819"/>
    <w:rsid w:val="00604977"/>
    <w:rsid w:val="006050FA"/>
    <w:rsid w:val="006070AD"/>
    <w:rsid w:val="00607A86"/>
    <w:rsid w:val="006157D4"/>
    <w:rsid w:val="00616E96"/>
    <w:rsid w:val="006375FD"/>
    <w:rsid w:val="00640BC3"/>
    <w:rsid w:val="00643DA1"/>
    <w:rsid w:val="00656A06"/>
    <w:rsid w:val="00661B71"/>
    <w:rsid w:val="00680524"/>
    <w:rsid w:val="00680A19"/>
    <w:rsid w:val="0068226C"/>
    <w:rsid w:val="0068279B"/>
    <w:rsid w:val="006903EE"/>
    <w:rsid w:val="006A0A2F"/>
    <w:rsid w:val="006A255C"/>
    <w:rsid w:val="006B22E6"/>
    <w:rsid w:val="006B74F3"/>
    <w:rsid w:val="006E1E6A"/>
    <w:rsid w:val="006E760B"/>
    <w:rsid w:val="006F318E"/>
    <w:rsid w:val="006F7398"/>
    <w:rsid w:val="007122B5"/>
    <w:rsid w:val="00722E38"/>
    <w:rsid w:val="007268B0"/>
    <w:rsid w:val="007268EB"/>
    <w:rsid w:val="00726CE6"/>
    <w:rsid w:val="00730E34"/>
    <w:rsid w:val="007329A8"/>
    <w:rsid w:val="00734355"/>
    <w:rsid w:val="00740E0C"/>
    <w:rsid w:val="0076391F"/>
    <w:rsid w:val="00764BA1"/>
    <w:rsid w:val="00767A3A"/>
    <w:rsid w:val="007762D6"/>
    <w:rsid w:val="0079195D"/>
    <w:rsid w:val="007B0FEB"/>
    <w:rsid w:val="007B1103"/>
    <w:rsid w:val="007C6E29"/>
    <w:rsid w:val="007D026D"/>
    <w:rsid w:val="007D14BC"/>
    <w:rsid w:val="007D6E87"/>
    <w:rsid w:val="007E0147"/>
    <w:rsid w:val="007E19BB"/>
    <w:rsid w:val="007F29BE"/>
    <w:rsid w:val="00813A4F"/>
    <w:rsid w:val="00815085"/>
    <w:rsid w:val="008164F8"/>
    <w:rsid w:val="00826100"/>
    <w:rsid w:val="00827A0D"/>
    <w:rsid w:val="00831690"/>
    <w:rsid w:val="00844D8A"/>
    <w:rsid w:val="00847A75"/>
    <w:rsid w:val="00850B8F"/>
    <w:rsid w:val="00852883"/>
    <w:rsid w:val="0086636C"/>
    <w:rsid w:val="00882F9A"/>
    <w:rsid w:val="008A2400"/>
    <w:rsid w:val="008A5E99"/>
    <w:rsid w:val="008C14EE"/>
    <w:rsid w:val="008D2F5E"/>
    <w:rsid w:val="008D6AA1"/>
    <w:rsid w:val="008E290B"/>
    <w:rsid w:val="008E3911"/>
    <w:rsid w:val="008F10C0"/>
    <w:rsid w:val="008F2C43"/>
    <w:rsid w:val="00900A8E"/>
    <w:rsid w:val="00903D28"/>
    <w:rsid w:val="009051E0"/>
    <w:rsid w:val="00907AAA"/>
    <w:rsid w:val="0091385F"/>
    <w:rsid w:val="009178E4"/>
    <w:rsid w:val="00924EF2"/>
    <w:rsid w:val="009252CC"/>
    <w:rsid w:val="009417E0"/>
    <w:rsid w:val="00950BBA"/>
    <w:rsid w:val="00950C5E"/>
    <w:rsid w:val="0095216B"/>
    <w:rsid w:val="00952CF5"/>
    <w:rsid w:val="00960789"/>
    <w:rsid w:val="00985794"/>
    <w:rsid w:val="00997D87"/>
    <w:rsid w:val="009A475A"/>
    <w:rsid w:val="009A4B72"/>
    <w:rsid w:val="009B353B"/>
    <w:rsid w:val="009C21FA"/>
    <w:rsid w:val="009D1B6F"/>
    <w:rsid w:val="009D6C51"/>
    <w:rsid w:val="009D7CCA"/>
    <w:rsid w:val="009E1C25"/>
    <w:rsid w:val="009E1C2D"/>
    <w:rsid w:val="009F4A9C"/>
    <w:rsid w:val="009F5256"/>
    <w:rsid w:val="00A01EAC"/>
    <w:rsid w:val="00A04195"/>
    <w:rsid w:val="00A059C2"/>
    <w:rsid w:val="00A07C7E"/>
    <w:rsid w:val="00A11BD5"/>
    <w:rsid w:val="00A15259"/>
    <w:rsid w:val="00A2679D"/>
    <w:rsid w:val="00A31DC0"/>
    <w:rsid w:val="00A37228"/>
    <w:rsid w:val="00A41737"/>
    <w:rsid w:val="00A51E82"/>
    <w:rsid w:val="00A54CE9"/>
    <w:rsid w:val="00A62525"/>
    <w:rsid w:val="00A63B0B"/>
    <w:rsid w:val="00A763C3"/>
    <w:rsid w:val="00A80CA0"/>
    <w:rsid w:val="00A81CF4"/>
    <w:rsid w:val="00A834A5"/>
    <w:rsid w:val="00A962E0"/>
    <w:rsid w:val="00A97244"/>
    <w:rsid w:val="00AA061B"/>
    <w:rsid w:val="00AA13CC"/>
    <w:rsid w:val="00AA60BB"/>
    <w:rsid w:val="00AA7102"/>
    <w:rsid w:val="00AB015D"/>
    <w:rsid w:val="00AC408D"/>
    <w:rsid w:val="00AD7EFE"/>
    <w:rsid w:val="00AF4E7F"/>
    <w:rsid w:val="00B06554"/>
    <w:rsid w:val="00B21088"/>
    <w:rsid w:val="00B2263E"/>
    <w:rsid w:val="00B40AD8"/>
    <w:rsid w:val="00B41FA9"/>
    <w:rsid w:val="00B47F04"/>
    <w:rsid w:val="00B54A2D"/>
    <w:rsid w:val="00B54B12"/>
    <w:rsid w:val="00B5686B"/>
    <w:rsid w:val="00B6288C"/>
    <w:rsid w:val="00B7062E"/>
    <w:rsid w:val="00B82AA5"/>
    <w:rsid w:val="00B85867"/>
    <w:rsid w:val="00BA4E1B"/>
    <w:rsid w:val="00BB725A"/>
    <w:rsid w:val="00BE7F73"/>
    <w:rsid w:val="00BF2859"/>
    <w:rsid w:val="00BF2C62"/>
    <w:rsid w:val="00BF5921"/>
    <w:rsid w:val="00C1043F"/>
    <w:rsid w:val="00C13241"/>
    <w:rsid w:val="00C15157"/>
    <w:rsid w:val="00C179E9"/>
    <w:rsid w:val="00C206FC"/>
    <w:rsid w:val="00C31858"/>
    <w:rsid w:val="00C45B5F"/>
    <w:rsid w:val="00C51AD8"/>
    <w:rsid w:val="00C52DCC"/>
    <w:rsid w:val="00C54467"/>
    <w:rsid w:val="00C54A78"/>
    <w:rsid w:val="00C66667"/>
    <w:rsid w:val="00C734A8"/>
    <w:rsid w:val="00C81806"/>
    <w:rsid w:val="00C837E7"/>
    <w:rsid w:val="00C92CE2"/>
    <w:rsid w:val="00CA2791"/>
    <w:rsid w:val="00CA3BBF"/>
    <w:rsid w:val="00CA4378"/>
    <w:rsid w:val="00CA7731"/>
    <w:rsid w:val="00CB62F7"/>
    <w:rsid w:val="00CC2FC8"/>
    <w:rsid w:val="00CC54E5"/>
    <w:rsid w:val="00CD1B7A"/>
    <w:rsid w:val="00CD66A1"/>
    <w:rsid w:val="00CE08FB"/>
    <w:rsid w:val="00CE0AC3"/>
    <w:rsid w:val="00CF1978"/>
    <w:rsid w:val="00CF5BAF"/>
    <w:rsid w:val="00D00734"/>
    <w:rsid w:val="00D11116"/>
    <w:rsid w:val="00D12395"/>
    <w:rsid w:val="00D17647"/>
    <w:rsid w:val="00D366D4"/>
    <w:rsid w:val="00D379FC"/>
    <w:rsid w:val="00D4203F"/>
    <w:rsid w:val="00D54138"/>
    <w:rsid w:val="00D62E17"/>
    <w:rsid w:val="00D734AE"/>
    <w:rsid w:val="00D81B94"/>
    <w:rsid w:val="00D82D43"/>
    <w:rsid w:val="00D90AB5"/>
    <w:rsid w:val="00D91ADD"/>
    <w:rsid w:val="00DA1617"/>
    <w:rsid w:val="00DA4164"/>
    <w:rsid w:val="00DA7A2A"/>
    <w:rsid w:val="00DA7C23"/>
    <w:rsid w:val="00DB1658"/>
    <w:rsid w:val="00DB69C2"/>
    <w:rsid w:val="00DD1908"/>
    <w:rsid w:val="00DD3554"/>
    <w:rsid w:val="00DD39B1"/>
    <w:rsid w:val="00DD72F0"/>
    <w:rsid w:val="00DE43B8"/>
    <w:rsid w:val="00E026B0"/>
    <w:rsid w:val="00E10562"/>
    <w:rsid w:val="00E23F68"/>
    <w:rsid w:val="00E247EF"/>
    <w:rsid w:val="00E25AB2"/>
    <w:rsid w:val="00E3041A"/>
    <w:rsid w:val="00E41A05"/>
    <w:rsid w:val="00E5015E"/>
    <w:rsid w:val="00E502F9"/>
    <w:rsid w:val="00E52D95"/>
    <w:rsid w:val="00E550D4"/>
    <w:rsid w:val="00E60D70"/>
    <w:rsid w:val="00E6276D"/>
    <w:rsid w:val="00E66505"/>
    <w:rsid w:val="00E74966"/>
    <w:rsid w:val="00E86151"/>
    <w:rsid w:val="00E900C4"/>
    <w:rsid w:val="00E908F5"/>
    <w:rsid w:val="00E96BAE"/>
    <w:rsid w:val="00EB0644"/>
    <w:rsid w:val="00EB4E6D"/>
    <w:rsid w:val="00EC18FF"/>
    <w:rsid w:val="00EC6F86"/>
    <w:rsid w:val="00EE7997"/>
    <w:rsid w:val="00EF2D80"/>
    <w:rsid w:val="00F00C29"/>
    <w:rsid w:val="00F056F6"/>
    <w:rsid w:val="00F165DA"/>
    <w:rsid w:val="00F25A6E"/>
    <w:rsid w:val="00F31108"/>
    <w:rsid w:val="00F637E0"/>
    <w:rsid w:val="00F702E9"/>
    <w:rsid w:val="00F71BAA"/>
    <w:rsid w:val="00F7603F"/>
    <w:rsid w:val="00F76636"/>
    <w:rsid w:val="00F85DBF"/>
    <w:rsid w:val="00F97FFE"/>
    <w:rsid w:val="00FA5456"/>
    <w:rsid w:val="00FB18B7"/>
    <w:rsid w:val="00FB3466"/>
    <w:rsid w:val="00FC1299"/>
    <w:rsid w:val="00FC3D8B"/>
    <w:rsid w:val="00FC3DDE"/>
    <w:rsid w:val="00FD547A"/>
    <w:rsid w:val="00FD7807"/>
    <w:rsid w:val="00FE3172"/>
    <w:rsid w:val="00FE49A2"/>
    <w:rsid w:val="00FF5640"/>
    <w:rsid w:val="00FF6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5DAF973-B2B4-4AA0-BBB1-595C46FA0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IE" w:eastAsia="en-I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108"/>
    <w:rPr>
      <w:sz w:val="22"/>
      <w:szCs w:val="22"/>
      <w:lang w:val="en-GB" w:eastAsia="en-US"/>
    </w:rPr>
  </w:style>
  <w:style w:type="paragraph" w:styleId="Heading1">
    <w:name w:val="heading 1"/>
    <w:basedOn w:val="Normal"/>
    <w:next w:val="Normal"/>
    <w:link w:val="Heading1Char"/>
    <w:uiPriority w:val="99"/>
    <w:qFormat/>
    <w:rsid w:val="00B54A2D"/>
    <w:pPr>
      <w:keepNext/>
      <w:keepLines/>
      <w:spacing w:before="240"/>
      <w:outlineLvl w:val="0"/>
    </w:pPr>
    <w:rPr>
      <w:rFonts w:ascii="Calibri Light" w:eastAsia="Times New Roman" w:hAnsi="Calibri Light"/>
      <w:color w:val="2E74B5"/>
      <w:sz w:val="32"/>
      <w:szCs w:val="32"/>
    </w:rPr>
  </w:style>
  <w:style w:type="paragraph" w:styleId="Heading3">
    <w:name w:val="heading 3"/>
    <w:basedOn w:val="Normal"/>
    <w:link w:val="Heading3Char"/>
    <w:uiPriority w:val="99"/>
    <w:qFormat/>
    <w:rsid w:val="009A4B72"/>
    <w:pPr>
      <w:spacing w:before="100" w:beforeAutospacing="1" w:after="100" w:afterAutospacing="1"/>
      <w:outlineLvl w:val="2"/>
    </w:pPr>
    <w:rPr>
      <w:rFonts w:ascii="Times New Roman" w:eastAsia="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54A2D"/>
    <w:rPr>
      <w:rFonts w:ascii="Calibri Light" w:hAnsi="Calibri Light" w:cs="Times New Roman"/>
      <w:color w:val="2E74B5"/>
      <w:sz w:val="32"/>
      <w:szCs w:val="32"/>
    </w:rPr>
  </w:style>
  <w:style w:type="character" w:customStyle="1" w:styleId="Heading3Char">
    <w:name w:val="Heading 3 Char"/>
    <w:link w:val="Heading3"/>
    <w:uiPriority w:val="99"/>
    <w:locked/>
    <w:rsid w:val="009A4B72"/>
    <w:rPr>
      <w:rFonts w:ascii="Times New Roman" w:hAnsi="Times New Roman" w:cs="Times New Roman"/>
      <w:b/>
      <w:bCs/>
      <w:sz w:val="27"/>
      <w:szCs w:val="27"/>
      <w:lang w:eastAsia="en-GB"/>
    </w:rPr>
  </w:style>
  <w:style w:type="paragraph" w:styleId="NormalWeb">
    <w:name w:val="Normal (Web)"/>
    <w:basedOn w:val="Normal"/>
    <w:uiPriority w:val="99"/>
    <w:semiHidden/>
    <w:rsid w:val="009A4B72"/>
    <w:pPr>
      <w:spacing w:before="100" w:beforeAutospacing="1" w:after="100" w:afterAutospacing="1"/>
    </w:pPr>
    <w:rPr>
      <w:rFonts w:ascii="Times New Roman" w:eastAsia="Times New Roman" w:hAnsi="Times New Roman"/>
      <w:sz w:val="24"/>
      <w:szCs w:val="24"/>
      <w:lang w:eastAsia="en-GB"/>
    </w:rPr>
  </w:style>
  <w:style w:type="character" w:styleId="Strong">
    <w:name w:val="Strong"/>
    <w:uiPriority w:val="22"/>
    <w:qFormat/>
    <w:rsid w:val="009A4B72"/>
    <w:rPr>
      <w:rFonts w:cs="Times New Roman"/>
      <w:b/>
      <w:bCs/>
    </w:rPr>
  </w:style>
  <w:style w:type="paragraph" w:styleId="ListParagraph">
    <w:name w:val="List Paragraph"/>
    <w:basedOn w:val="Normal"/>
    <w:uiPriority w:val="99"/>
    <w:qFormat/>
    <w:rsid w:val="009F4A9C"/>
    <w:pPr>
      <w:ind w:left="720"/>
      <w:contextualSpacing/>
    </w:pPr>
  </w:style>
  <w:style w:type="paragraph" w:styleId="BalloonText">
    <w:name w:val="Balloon Text"/>
    <w:basedOn w:val="Normal"/>
    <w:link w:val="BalloonTextChar"/>
    <w:uiPriority w:val="99"/>
    <w:semiHidden/>
    <w:rsid w:val="00CA2791"/>
    <w:rPr>
      <w:rFonts w:ascii="Segoe UI" w:hAnsi="Segoe UI" w:cs="Segoe UI"/>
      <w:sz w:val="18"/>
      <w:szCs w:val="18"/>
    </w:rPr>
  </w:style>
  <w:style w:type="character" w:customStyle="1" w:styleId="BalloonTextChar">
    <w:name w:val="Balloon Text Char"/>
    <w:link w:val="BalloonText"/>
    <w:uiPriority w:val="99"/>
    <w:semiHidden/>
    <w:locked/>
    <w:rsid w:val="00CA2791"/>
    <w:rPr>
      <w:rFonts w:ascii="Segoe UI" w:hAnsi="Segoe UI" w:cs="Segoe UI"/>
      <w:sz w:val="18"/>
      <w:szCs w:val="18"/>
    </w:rPr>
  </w:style>
  <w:style w:type="table" w:styleId="TableGrid">
    <w:name w:val="Table Grid"/>
    <w:basedOn w:val="TableNormal"/>
    <w:uiPriority w:val="99"/>
    <w:rsid w:val="002F12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B54A2D"/>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823398">
      <w:bodyDiv w:val="1"/>
      <w:marLeft w:val="0"/>
      <w:marRight w:val="0"/>
      <w:marTop w:val="0"/>
      <w:marBottom w:val="0"/>
      <w:divBdr>
        <w:top w:val="none" w:sz="0" w:space="0" w:color="auto"/>
        <w:left w:val="none" w:sz="0" w:space="0" w:color="auto"/>
        <w:bottom w:val="none" w:sz="0" w:space="0" w:color="auto"/>
        <w:right w:val="none" w:sz="0" w:space="0" w:color="auto"/>
      </w:divBdr>
    </w:div>
    <w:div w:id="662665616">
      <w:bodyDiv w:val="1"/>
      <w:marLeft w:val="0"/>
      <w:marRight w:val="0"/>
      <w:marTop w:val="0"/>
      <w:marBottom w:val="0"/>
      <w:divBdr>
        <w:top w:val="none" w:sz="0" w:space="0" w:color="auto"/>
        <w:left w:val="none" w:sz="0" w:space="0" w:color="auto"/>
        <w:bottom w:val="none" w:sz="0" w:space="0" w:color="auto"/>
        <w:right w:val="none" w:sz="0" w:space="0" w:color="auto"/>
      </w:divBdr>
    </w:div>
    <w:div w:id="1010179948">
      <w:marLeft w:val="0"/>
      <w:marRight w:val="0"/>
      <w:marTop w:val="0"/>
      <w:marBottom w:val="0"/>
      <w:divBdr>
        <w:top w:val="none" w:sz="0" w:space="0" w:color="auto"/>
        <w:left w:val="none" w:sz="0" w:space="0" w:color="auto"/>
        <w:bottom w:val="none" w:sz="0" w:space="0" w:color="auto"/>
        <w:right w:val="none" w:sz="0" w:space="0" w:color="auto"/>
      </w:divBdr>
    </w:div>
    <w:div w:id="1010179952">
      <w:marLeft w:val="0"/>
      <w:marRight w:val="0"/>
      <w:marTop w:val="0"/>
      <w:marBottom w:val="0"/>
      <w:divBdr>
        <w:top w:val="none" w:sz="0" w:space="0" w:color="auto"/>
        <w:left w:val="none" w:sz="0" w:space="0" w:color="auto"/>
        <w:bottom w:val="none" w:sz="0" w:space="0" w:color="auto"/>
        <w:right w:val="none" w:sz="0" w:space="0" w:color="auto"/>
      </w:divBdr>
    </w:div>
    <w:div w:id="1010179957">
      <w:marLeft w:val="0"/>
      <w:marRight w:val="0"/>
      <w:marTop w:val="0"/>
      <w:marBottom w:val="0"/>
      <w:divBdr>
        <w:top w:val="none" w:sz="0" w:space="0" w:color="auto"/>
        <w:left w:val="none" w:sz="0" w:space="0" w:color="auto"/>
        <w:bottom w:val="none" w:sz="0" w:space="0" w:color="auto"/>
        <w:right w:val="none" w:sz="0" w:space="0" w:color="auto"/>
      </w:divBdr>
      <w:divsChild>
        <w:div w:id="1010179947">
          <w:marLeft w:val="0"/>
          <w:marRight w:val="0"/>
          <w:marTop w:val="0"/>
          <w:marBottom w:val="0"/>
          <w:divBdr>
            <w:top w:val="none" w:sz="0" w:space="0" w:color="auto"/>
            <w:left w:val="none" w:sz="0" w:space="0" w:color="auto"/>
            <w:bottom w:val="none" w:sz="0" w:space="0" w:color="auto"/>
            <w:right w:val="none" w:sz="0" w:space="0" w:color="auto"/>
          </w:divBdr>
          <w:divsChild>
            <w:div w:id="1010179950">
              <w:marLeft w:val="0"/>
              <w:marRight w:val="450"/>
              <w:marTop w:val="0"/>
              <w:marBottom w:val="300"/>
              <w:divBdr>
                <w:top w:val="none" w:sz="0" w:space="0" w:color="auto"/>
                <w:left w:val="none" w:sz="0" w:space="0" w:color="auto"/>
                <w:bottom w:val="none" w:sz="0" w:space="0" w:color="auto"/>
                <w:right w:val="none" w:sz="0" w:space="0" w:color="auto"/>
              </w:divBdr>
              <w:divsChild>
                <w:div w:id="1010179946">
                  <w:marLeft w:val="0"/>
                  <w:marRight w:val="0"/>
                  <w:marTop w:val="0"/>
                  <w:marBottom w:val="0"/>
                  <w:divBdr>
                    <w:top w:val="none" w:sz="0" w:space="0" w:color="auto"/>
                    <w:left w:val="none" w:sz="0" w:space="0" w:color="auto"/>
                    <w:bottom w:val="none" w:sz="0" w:space="0" w:color="auto"/>
                    <w:right w:val="none" w:sz="0" w:space="0" w:color="auto"/>
                  </w:divBdr>
                  <w:divsChild>
                    <w:div w:id="1010179980">
                      <w:marLeft w:val="0"/>
                      <w:marRight w:val="0"/>
                      <w:marTop w:val="0"/>
                      <w:marBottom w:val="300"/>
                      <w:divBdr>
                        <w:top w:val="none" w:sz="0" w:space="0" w:color="auto"/>
                        <w:left w:val="none" w:sz="0" w:space="0" w:color="auto"/>
                        <w:bottom w:val="none" w:sz="0" w:space="0" w:color="auto"/>
                        <w:right w:val="none" w:sz="0" w:space="0" w:color="auto"/>
                      </w:divBdr>
                    </w:div>
                  </w:divsChild>
                </w:div>
                <w:div w:id="1010179953">
                  <w:marLeft w:val="0"/>
                  <w:marRight w:val="0"/>
                  <w:marTop w:val="375"/>
                  <w:marBottom w:val="0"/>
                  <w:divBdr>
                    <w:top w:val="none" w:sz="0" w:space="0" w:color="auto"/>
                    <w:left w:val="none" w:sz="0" w:space="0" w:color="auto"/>
                    <w:bottom w:val="none" w:sz="0" w:space="0" w:color="auto"/>
                    <w:right w:val="none" w:sz="0" w:space="0" w:color="auto"/>
                  </w:divBdr>
                  <w:divsChild>
                    <w:div w:id="1010179966">
                      <w:marLeft w:val="0"/>
                      <w:marRight w:val="0"/>
                      <w:marTop w:val="0"/>
                      <w:marBottom w:val="300"/>
                      <w:divBdr>
                        <w:top w:val="none" w:sz="0" w:space="0" w:color="auto"/>
                        <w:left w:val="none" w:sz="0" w:space="0" w:color="auto"/>
                        <w:bottom w:val="none" w:sz="0" w:space="0" w:color="auto"/>
                        <w:right w:val="none" w:sz="0" w:space="0" w:color="auto"/>
                      </w:divBdr>
                    </w:div>
                  </w:divsChild>
                </w:div>
                <w:div w:id="1010179976">
                  <w:marLeft w:val="0"/>
                  <w:marRight w:val="0"/>
                  <w:marTop w:val="750"/>
                  <w:marBottom w:val="180"/>
                  <w:divBdr>
                    <w:top w:val="none" w:sz="0" w:space="0" w:color="auto"/>
                    <w:left w:val="none" w:sz="0" w:space="0" w:color="auto"/>
                    <w:bottom w:val="none" w:sz="0" w:space="0" w:color="auto"/>
                    <w:right w:val="none" w:sz="0" w:space="0" w:color="auto"/>
                  </w:divBdr>
                </w:div>
              </w:divsChild>
            </w:div>
          </w:divsChild>
        </w:div>
        <w:div w:id="1010179949">
          <w:marLeft w:val="2625"/>
          <w:marRight w:val="0"/>
          <w:marTop w:val="0"/>
          <w:marBottom w:val="0"/>
          <w:divBdr>
            <w:top w:val="none" w:sz="0" w:space="0" w:color="auto"/>
            <w:left w:val="none" w:sz="0" w:space="0" w:color="auto"/>
            <w:bottom w:val="none" w:sz="0" w:space="0" w:color="auto"/>
            <w:right w:val="none" w:sz="0" w:space="0" w:color="auto"/>
          </w:divBdr>
          <w:divsChild>
            <w:div w:id="1010179984">
              <w:marLeft w:val="0"/>
              <w:marRight w:val="0"/>
              <w:marTop w:val="0"/>
              <w:marBottom w:val="0"/>
              <w:divBdr>
                <w:top w:val="none" w:sz="0" w:space="0" w:color="auto"/>
                <w:left w:val="none" w:sz="0" w:space="0" w:color="auto"/>
                <w:bottom w:val="none" w:sz="0" w:space="0" w:color="auto"/>
                <w:right w:val="none" w:sz="0" w:space="0" w:color="auto"/>
              </w:divBdr>
              <w:divsChild>
                <w:div w:id="1010179974">
                  <w:marLeft w:val="0"/>
                  <w:marRight w:val="0"/>
                  <w:marTop w:val="0"/>
                  <w:marBottom w:val="0"/>
                  <w:divBdr>
                    <w:top w:val="none" w:sz="0" w:space="0" w:color="auto"/>
                    <w:left w:val="none" w:sz="0" w:space="0" w:color="auto"/>
                    <w:bottom w:val="none" w:sz="0" w:space="0" w:color="auto"/>
                    <w:right w:val="none" w:sz="0" w:space="0" w:color="auto"/>
                  </w:divBdr>
                  <w:divsChild>
                    <w:div w:id="101017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17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179958">
      <w:marLeft w:val="0"/>
      <w:marRight w:val="0"/>
      <w:marTop w:val="0"/>
      <w:marBottom w:val="0"/>
      <w:divBdr>
        <w:top w:val="none" w:sz="0" w:space="0" w:color="auto"/>
        <w:left w:val="none" w:sz="0" w:space="0" w:color="auto"/>
        <w:bottom w:val="none" w:sz="0" w:space="0" w:color="auto"/>
        <w:right w:val="none" w:sz="0" w:space="0" w:color="auto"/>
      </w:divBdr>
    </w:div>
    <w:div w:id="1010179962">
      <w:marLeft w:val="0"/>
      <w:marRight w:val="0"/>
      <w:marTop w:val="0"/>
      <w:marBottom w:val="0"/>
      <w:divBdr>
        <w:top w:val="none" w:sz="0" w:space="0" w:color="auto"/>
        <w:left w:val="none" w:sz="0" w:space="0" w:color="auto"/>
        <w:bottom w:val="none" w:sz="0" w:space="0" w:color="auto"/>
        <w:right w:val="none" w:sz="0" w:space="0" w:color="auto"/>
      </w:divBdr>
    </w:div>
    <w:div w:id="1010179963">
      <w:marLeft w:val="0"/>
      <w:marRight w:val="0"/>
      <w:marTop w:val="0"/>
      <w:marBottom w:val="0"/>
      <w:divBdr>
        <w:top w:val="none" w:sz="0" w:space="0" w:color="auto"/>
        <w:left w:val="none" w:sz="0" w:space="0" w:color="auto"/>
        <w:bottom w:val="none" w:sz="0" w:space="0" w:color="auto"/>
        <w:right w:val="none" w:sz="0" w:space="0" w:color="auto"/>
      </w:divBdr>
    </w:div>
    <w:div w:id="1010179967">
      <w:marLeft w:val="0"/>
      <w:marRight w:val="0"/>
      <w:marTop w:val="0"/>
      <w:marBottom w:val="0"/>
      <w:divBdr>
        <w:top w:val="none" w:sz="0" w:space="0" w:color="auto"/>
        <w:left w:val="none" w:sz="0" w:space="0" w:color="auto"/>
        <w:bottom w:val="none" w:sz="0" w:space="0" w:color="auto"/>
        <w:right w:val="none" w:sz="0" w:space="0" w:color="auto"/>
      </w:divBdr>
      <w:divsChild>
        <w:div w:id="1010179981">
          <w:marLeft w:val="0"/>
          <w:marRight w:val="0"/>
          <w:marTop w:val="0"/>
          <w:marBottom w:val="0"/>
          <w:divBdr>
            <w:top w:val="none" w:sz="0" w:space="0" w:color="auto"/>
            <w:left w:val="none" w:sz="0" w:space="0" w:color="auto"/>
            <w:bottom w:val="none" w:sz="0" w:space="0" w:color="auto"/>
            <w:right w:val="none" w:sz="0" w:space="0" w:color="auto"/>
          </w:divBdr>
          <w:divsChild>
            <w:div w:id="1010179944">
              <w:marLeft w:val="0"/>
              <w:marRight w:val="0"/>
              <w:marTop w:val="0"/>
              <w:marBottom w:val="0"/>
              <w:divBdr>
                <w:top w:val="none" w:sz="0" w:space="0" w:color="auto"/>
                <w:left w:val="none" w:sz="0" w:space="0" w:color="auto"/>
                <w:bottom w:val="none" w:sz="0" w:space="0" w:color="auto"/>
                <w:right w:val="none" w:sz="0" w:space="0" w:color="auto"/>
              </w:divBdr>
            </w:div>
            <w:div w:id="1010179945">
              <w:marLeft w:val="0"/>
              <w:marRight w:val="0"/>
              <w:marTop w:val="0"/>
              <w:marBottom w:val="0"/>
              <w:divBdr>
                <w:top w:val="none" w:sz="0" w:space="0" w:color="auto"/>
                <w:left w:val="none" w:sz="0" w:space="0" w:color="auto"/>
                <w:bottom w:val="none" w:sz="0" w:space="0" w:color="auto"/>
                <w:right w:val="none" w:sz="0" w:space="0" w:color="auto"/>
              </w:divBdr>
            </w:div>
            <w:div w:id="1010179951">
              <w:marLeft w:val="0"/>
              <w:marRight w:val="0"/>
              <w:marTop w:val="0"/>
              <w:marBottom w:val="0"/>
              <w:divBdr>
                <w:top w:val="none" w:sz="0" w:space="0" w:color="auto"/>
                <w:left w:val="none" w:sz="0" w:space="0" w:color="auto"/>
                <w:bottom w:val="none" w:sz="0" w:space="0" w:color="auto"/>
                <w:right w:val="none" w:sz="0" w:space="0" w:color="auto"/>
              </w:divBdr>
            </w:div>
            <w:div w:id="1010179954">
              <w:marLeft w:val="0"/>
              <w:marRight w:val="0"/>
              <w:marTop w:val="0"/>
              <w:marBottom w:val="0"/>
              <w:divBdr>
                <w:top w:val="none" w:sz="0" w:space="0" w:color="auto"/>
                <w:left w:val="none" w:sz="0" w:space="0" w:color="auto"/>
                <w:bottom w:val="none" w:sz="0" w:space="0" w:color="auto"/>
                <w:right w:val="none" w:sz="0" w:space="0" w:color="auto"/>
              </w:divBdr>
            </w:div>
            <w:div w:id="1010179956">
              <w:marLeft w:val="0"/>
              <w:marRight w:val="0"/>
              <w:marTop w:val="0"/>
              <w:marBottom w:val="0"/>
              <w:divBdr>
                <w:top w:val="none" w:sz="0" w:space="0" w:color="auto"/>
                <w:left w:val="none" w:sz="0" w:space="0" w:color="auto"/>
                <w:bottom w:val="none" w:sz="0" w:space="0" w:color="auto"/>
                <w:right w:val="none" w:sz="0" w:space="0" w:color="auto"/>
              </w:divBdr>
            </w:div>
            <w:div w:id="1010179959">
              <w:marLeft w:val="0"/>
              <w:marRight w:val="0"/>
              <w:marTop w:val="0"/>
              <w:marBottom w:val="0"/>
              <w:divBdr>
                <w:top w:val="none" w:sz="0" w:space="0" w:color="auto"/>
                <w:left w:val="none" w:sz="0" w:space="0" w:color="auto"/>
                <w:bottom w:val="none" w:sz="0" w:space="0" w:color="auto"/>
                <w:right w:val="none" w:sz="0" w:space="0" w:color="auto"/>
              </w:divBdr>
            </w:div>
            <w:div w:id="1010179960">
              <w:marLeft w:val="0"/>
              <w:marRight w:val="0"/>
              <w:marTop w:val="0"/>
              <w:marBottom w:val="0"/>
              <w:divBdr>
                <w:top w:val="none" w:sz="0" w:space="0" w:color="auto"/>
                <w:left w:val="none" w:sz="0" w:space="0" w:color="auto"/>
                <w:bottom w:val="none" w:sz="0" w:space="0" w:color="auto"/>
                <w:right w:val="none" w:sz="0" w:space="0" w:color="auto"/>
              </w:divBdr>
            </w:div>
            <w:div w:id="1010179961">
              <w:marLeft w:val="0"/>
              <w:marRight w:val="0"/>
              <w:marTop w:val="0"/>
              <w:marBottom w:val="0"/>
              <w:divBdr>
                <w:top w:val="none" w:sz="0" w:space="0" w:color="auto"/>
                <w:left w:val="none" w:sz="0" w:space="0" w:color="auto"/>
                <w:bottom w:val="none" w:sz="0" w:space="0" w:color="auto"/>
                <w:right w:val="none" w:sz="0" w:space="0" w:color="auto"/>
              </w:divBdr>
            </w:div>
            <w:div w:id="1010179964">
              <w:marLeft w:val="0"/>
              <w:marRight w:val="0"/>
              <w:marTop w:val="0"/>
              <w:marBottom w:val="0"/>
              <w:divBdr>
                <w:top w:val="none" w:sz="0" w:space="0" w:color="auto"/>
                <w:left w:val="none" w:sz="0" w:space="0" w:color="auto"/>
                <w:bottom w:val="none" w:sz="0" w:space="0" w:color="auto"/>
                <w:right w:val="none" w:sz="0" w:space="0" w:color="auto"/>
              </w:divBdr>
            </w:div>
            <w:div w:id="1010179965">
              <w:marLeft w:val="0"/>
              <w:marRight w:val="0"/>
              <w:marTop w:val="0"/>
              <w:marBottom w:val="0"/>
              <w:divBdr>
                <w:top w:val="none" w:sz="0" w:space="0" w:color="auto"/>
                <w:left w:val="none" w:sz="0" w:space="0" w:color="auto"/>
                <w:bottom w:val="none" w:sz="0" w:space="0" w:color="auto"/>
                <w:right w:val="none" w:sz="0" w:space="0" w:color="auto"/>
              </w:divBdr>
            </w:div>
            <w:div w:id="1010179968">
              <w:marLeft w:val="0"/>
              <w:marRight w:val="0"/>
              <w:marTop w:val="0"/>
              <w:marBottom w:val="0"/>
              <w:divBdr>
                <w:top w:val="none" w:sz="0" w:space="0" w:color="auto"/>
                <w:left w:val="none" w:sz="0" w:space="0" w:color="auto"/>
                <w:bottom w:val="none" w:sz="0" w:space="0" w:color="auto"/>
                <w:right w:val="none" w:sz="0" w:space="0" w:color="auto"/>
              </w:divBdr>
            </w:div>
            <w:div w:id="1010179969">
              <w:marLeft w:val="0"/>
              <w:marRight w:val="0"/>
              <w:marTop w:val="0"/>
              <w:marBottom w:val="0"/>
              <w:divBdr>
                <w:top w:val="none" w:sz="0" w:space="0" w:color="auto"/>
                <w:left w:val="none" w:sz="0" w:space="0" w:color="auto"/>
                <w:bottom w:val="none" w:sz="0" w:space="0" w:color="auto"/>
                <w:right w:val="none" w:sz="0" w:space="0" w:color="auto"/>
              </w:divBdr>
            </w:div>
            <w:div w:id="1010179970">
              <w:marLeft w:val="0"/>
              <w:marRight w:val="0"/>
              <w:marTop w:val="0"/>
              <w:marBottom w:val="0"/>
              <w:divBdr>
                <w:top w:val="none" w:sz="0" w:space="0" w:color="auto"/>
                <w:left w:val="none" w:sz="0" w:space="0" w:color="auto"/>
                <w:bottom w:val="none" w:sz="0" w:space="0" w:color="auto"/>
                <w:right w:val="none" w:sz="0" w:space="0" w:color="auto"/>
              </w:divBdr>
            </w:div>
            <w:div w:id="1010179971">
              <w:marLeft w:val="0"/>
              <w:marRight w:val="0"/>
              <w:marTop w:val="0"/>
              <w:marBottom w:val="0"/>
              <w:divBdr>
                <w:top w:val="none" w:sz="0" w:space="0" w:color="auto"/>
                <w:left w:val="none" w:sz="0" w:space="0" w:color="auto"/>
                <w:bottom w:val="none" w:sz="0" w:space="0" w:color="auto"/>
                <w:right w:val="none" w:sz="0" w:space="0" w:color="auto"/>
              </w:divBdr>
            </w:div>
            <w:div w:id="1010179972">
              <w:marLeft w:val="0"/>
              <w:marRight w:val="0"/>
              <w:marTop w:val="0"/>
              <w:marBottom w:val="0"/>
              <w:divBdr>
                <w:top w:val="none" w:sz="0" w:space="0" w:color="auto"/>
                <w:left w:val="none" w:sz="0" w:space="0" w:color="auto"/>
                <w:bottom w:val="none" w:sz="0" w:space="0" w:color="auto"/>
                <w:right w:val="none" w:sz="0" w:space="0" w:color="auto"/>
              </w:divBdr>
            </w:div>
            <w:div w:id="1010179973">
              <w:marLeft w:val="0"/>
              <w:marRight w:val="0"/>
              <w:marTop w:val="0"/>
              <w:marBottom w:val="0"/>
              <w:divBdr>
                <w:top w:val="none" w:sz="0" w:space="0" w:color="auto"/>
                <w:left w:val="none" w:sz="0" w:space="0" w:color="auto"/>
                <w:bottom w:val="none" w:sz="0" w:space="0" w:color="auto"/>
                <w:right w:val="none" w:sz="0" w:space="0" w:color="auto"/>
              </w:divBdr>
            </w:div>
            <w:div w:id="1010179975">
              <w:marLeft w:val="0"/>
              <w:marRight w:val="0"/>
              <w:marTop w:val="0"/>
              <w:marBottom w:val="0"/>
              <w:divBdr>
                <w:top w:val="none" w:sz="0" w:space="0" w:color="auto"/>
                <w:left w:val="none" w:sz="0" w:space="0" w:color="auto"/>
                <w:bottom w:val="none" w:sz="0" w:space="0" w:color="auto"/>
                <w:right w:val="none" w:sz="0" w:space="0" w:color="auto"/>
              </w:divBdr>
            </w:div>
            <w:div w:id="1010179977">
              <w:marLeft w:val="0"/>
              <w:marRight w:val="0"/>
              <w:marTop w:val="0"/>
              <w:marBottom w:val="0"/>
              <w:divBdr>
                <w:top w:val="none" w:sz="0" w:space="0" w:color="auto"/>
                <w:left w:val="none" w:sz="0" w:space="0" w:color="auto"/>
                <w:bottom w:val="none" w:sz="0" w:space="0" w:color="auto"/>
                <w:right w:val="none" w:sz="0" w:space="0" w:color="auto"/>
              </w:divBdr>
            </w:div>
            <w:div w:id="1010179978">
              <w:marLeft w:val="0"/>
              <w:marRight w:val="0"/>
              <w:marTop w:val="0"/>
              <w:marBottom w:val="0"/>
              <w:divBdr>
                <w:top w:val="none" w:sz="0" w:space="0" w:color="auto"/>
                <w:left w:val="none" w:sz="0" w:space="0" w:color="auto"/>
                <w:bottom w:val="none" w:sz="0" w:space="0" w:color="auto"/>
                <w:right w:val="none" w:sz="0" w:space="0" w:color="auto"/>
              </w:divBdr>
            </w:div>
            <w:div w:id="1010179979">
              <w:marLeft w:val="0"/>
              <w:marRight w:val="0"/>
              <w:marTop w:val="0"/>
              <w:marBottom w:val="0"/>
              <w:divBdr>
                <w:top w:val="none" w:sz="0" w:space="0" w:color="auto"/>
                <w:left w:val="none" w:sz="0" w:space="0" w:color="auto"/>
                <w:bottom w:val="none" w:sz="0" w:space="0" w:color="auto"/>
                <w:right w:val="none" w:sz="0" w:space="0" w:color="auto"/>
              </w:divBdr>
            </w:div>
            <w:div w:id="1010179983">
              <w:marLeft w:val="0"/>
              <w:marRight w:val="0"/>
              <w:marTop w:val="0"/>
              <w:marBottom w:val="0"/>
              <w:divBdr>
                <w:top w:val="none" w:sz="0" w:space="0" w:color="auto"/>
                <w:left w:val="none" w:sz="0" w:space="0" w:color="auto"/>
                <w:bottom w:val="none" w:sz="0" w:space="0" w:color="auto"/>
                <w:right w:val="none" w:sz="0" w:space="0" w:color="auto"/>
              </w:divBdr>
            </w:div>
            <w:div w:id="1010179985">
              <w:marLeft w:val="0"/>
              <w:marRight w:val="0"/>
              <w:marTop w:val="0"/>
              <w:marBottom w:val="0"/>
              <w:divBdr>
                <w:top w:val="none" w:sz="0" w:space="0" w:color="auto"/>
                <w:left w:val="none" w:sz="0" w:space="0" w:color="auto"/>
                <w:bottom w:val="none" w:sz="0" w:space="0" w:color="auto"/>
                <w:right w:val="none" w:sz="0" w:space="0" w:color="auto"/>
              </w:divBdr>
            </w:div>
            <w:div w:id="101017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179982">
      <w:marLeft w:val="0"/>
      <w:marRight w:val="0"/>
      <w:marTop w:val="0"/>
      <w:marBottom w:val="0"/>
      <w:divBdr>
        <w:top w:val="none" w:sz="0" w:space="0" w:color="auto"/>
        <w:left w:val="none" w:sz="0" w:space="0" w:color="auto"/>
        <w:bottom w:val="none" w:sz="0" w:space="0" w:color="auto"/>
        <w:right w:val="none" w:sz="0" w:space="0" w:color="auto"/>
      </w:divBdr>
    </w:div>
    <w:div w:id="1538278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4076</TotalTime>
  <Pages>3</Pages>
  <Words>567</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WK 12</vt:lpstr>
    </vt:vector>
  </TitlesOfParts>
  <Company/>
  <LinksUpToDate>false</LinksUpToDate>
  <CharactersWithSpaces>3798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WK 12</dc:title>
  <dc:subject/>
  <dc:creator>MCollins1</dc:creator>
  <cp:keywords/>
  <dc:description/>
  <cp:lastModifiedBy>Michael Collins</cp:lastModifiedBy>
  <cp:revision>36</cp:revision>
  <cp:lastPrinted>2019-03-03T19:04:00Z</cp:lastPrinted>
  <dcterms:created xsi:type="dcterms:W3CDTF">2019-03-25T09:59:00Z</dcterms:created>
  <dcterms:modified xsi:type="dcterms:W3CDTF">2019-04-01T16:28:00Z</dcterms:modified>
</cp:coreProperties>
</file>